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A8DDA" w14:textId="524DBDEE" w:rsidR="003D7939" w:rsidRDefault="003D7939" w:rsidP="003D7642">
      <w:pPr>
        <w:spacing w:after="180" w:line="360" w:lineRule="exact"/>
        <w:jc w:val="both"/>
        <w:rPr>
          <w:rFonts w:ascii="Arial" w:hAnsi="Arial" w:cs="Arial"/>
          <w:b/>
          <w:sz w:val="24"/>
          <w:szCs w:val="24"/>
          <w:u w:val="single"/>
        </w:rPr>
      </w:pPr>
      <w:r>
        <w:rPr>
          <w:rFonts w:ascii="Arial" w:hAnsi="Arial" w:cs="Arial"/>
          <w:b/>
          <w:noProof/>
          <w:sz w:val="24"/>
          <w:szCs w:val="24"/>
          <w:u w:val="single"/>
        </w:rPr>
        <w:drawing>
          <wp:anchor distT="0" distB="0" distL="114300" distR="114300" simplePos="0" relativeHeight="251658240" behindDoc="0" locked="0" layoutInCell="1" allowOverlap="1" wp14:anchorId="0B7C34DF" wp14:editId="144AE2E2">
            <wp:simplePos x="0" y="0"/>
            <wp:positionH relativeFrom="margin">
              <wp:align>right</wp:align>
            </wp:positionH>
            <wp:positionV relativeFrom="paragraph">
              <wp:posOffset>200025</wp:posOffset>
            </wp:positionV>
            <wp:extent cx="5041265" cy="3564255"/>
            <wp:effectExtent l="0" t="0" r="698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1265" cy="3564255"/>
                    </a:xfrm>
                    <a:prstGeom prst="rect">
                      <a:avLst/>
                    </a:prstGeom>
                  </pic:spPr>
                </pic:pic>
              </a:graphicData>
            </a:graphic>
          </wp:anchor>
        </w:drawing>
      </w:r>
    </w:p>
    <w:p w14:paraId="113B26B9" w14:textId="3AF7CCDA" w:rsidR="003D7642" w:rsidRDefault="00AD7AB3" w:rsidP="003D7642">
      <w:pPr>
        <w:spacing w:after="180" w:line="360" w:lineRule="exact"/>
        <w:jc w:val="both"/>
        <w:rPr>
          <w:rFonts w:ascii="Arial" w:hAnsi="Arial" w:cs="Arial"/>
          <w:b/>
          <w:sz w:val="24"/>
          <w:szCs w:val="24"/>
          <w:u w:val="single"/>
        </w:rPr>
      </w:pPr>
      <w:r>
        <w:rPr>
          <w:rFonts w:ascii="Arial" w:hAnsi="Arial" w:cs="Arial"/>
          <w:b/>
          <w:sz w:val="24"/>
          <w:szCs w:val="24"/>
          <w:u w:val="single"/>
        </w:rPr>
        <w:t xml:space="preserve">Die </w:t>
      </w:r>
      <w:r w:rsidR="00024E54">
        <w:rPr>
          <w:rFonts w:ascii="Arial" w:hAnsi="Arial" w:cs="Arial"/>
          <w:b/>
          <w:sz w:val="24"/>
          <w:szCs w:val="24"/>
          <w:u w:val="single"/>
        </w:rPr>
        <w:t xml:space="preserve">Richtlinie </w:t>
      </w:r>
      <w:r w:rsidR="004B203A">
        <w:rPr>
          <w:rFonts w:ascii="Arial" w:hAnsi="Arial" w:cs="Arial"/>
          <w:b/>
          <w:sz w:val="24"/>
          <w:szCs w:val="24"/>
          <w:u w:val="single"/>
        </w:rPr>
        <w:t xml:space="preserve">15.11 </w:t>
      </w:r>
      <w:r w:rsidR="004B203A" w:rsidRPr="004B203A">
        <w:rPr>
          <w:rFonts w:ascii="Arial" w:hAnsi="Arial" w:cs="Arial"/>
          <w:b/>
          <w:sz w:val="24"/>
          <w:szCs w:val="24"/>
          <w:u w:val="single"/>
        </w:rPr>
        <w:t>Montage | Inbetriebnahme | Abnahme | Betrieb</w:t>
      </w:r>
      <w:r w:rsidR="004B203A">
        <w:rPr>
          <w:rFonts w:ascii="Arial" w:hAnsi="Arial" w:cs="Arial"/>
          <w:b/>
          <w:sz w:val="24"/>
          <w:szCs w:val="24"/>
          <w:u w:val="single"/>
        </w:rPr>
        <w:t xml:space="preserve"> </w:t>
      </w:r>
      <w:r>
        <w:rPr>
          <w:rFonts w:ascii="Arial" w:hAnsi="Arial" w:cs="Arial"/>
          <w:b/>
          <w:sz w:val="24"/>
          <w:szCs w:val="24"/>
          <w:u w:val="single"/>
        </w:rPr>
        <w:t>von Kühl- und Heizdeckensystemen ist erschienen</w:t>
      </w:r>
      <w:r w:rsidR="001625AD">
        <w:rPr>
          <w:rFonts w:ascii="Arial" w:hAnsi="Arial" w:cs="Arial"/>
          <w:b/>
          <w:sz w:val="24"/>
          <w:szCs w:val="24"/>
          <w:u w:val="single"/>
        </w:rPr>
        <w:t>!</w:t>
      </w:r>
    </w:p>
    <w:p w14:paraId="05969AAA" w14:textId="1711A5D6" w:rsidR="003D7642" w:rsidRPr="005168EF" w:rsidRDefault="004B203A" w:rsidP="004B203A">
      <w:pPr>
        <w:spacing w:after="120" w:line="360" w:lineRule="auto"/>
        <w:jc w:val="both"/>
        <w:rPr>
          <w:rFonts w:ascii="Arial" w:hAnsi="Arial" w:cs="Arial"/>
          <w:i/>
          <w:iCs/>
          <w:sz w:val="24"/>
          <w:szCs w:val="24"/>
        </w:rPr>
      </w:pPr>
      <w:r>
        <w:rPr>
          <w:rStyle w:val="Hervorhebung"/>
          <w:rFonts w:ascii="Arial" w:hAnsi="Arial" w:cs="Arial"/>
          <w:sz w:val="24"/>
          <w:szCs w:val="24"/>
        </w:rPr>
        <w:t xml:space="preserve">Der Bundesverband Flächenheizungen und Flächenkühlungen e.V. beleuchtet in seiner Richtlinienreihe Kühlen und Heizen mit Deckensystemen die unterschiedlichen Facetten dieser Systeme. Die neue Richtlinie 15.11 </w:t>
      </w:r>
      <w:r w:rsidRPr="004B203A">
        <w:rPr>
          <w:rStyle w:val="Hervorhebung"/>
          <w:rFonts w:ascii="Arial" w:hAnsi="Arial" w:cs="Arial"/>
          <w:sz w:val="24"/>
          <w:szCs w:val="24"/>
        </w:rPr>
        <w:t xml:space="preserve">dient </w:t>
      </w:r>
      <w:r>
        <w:rPr>
          <w:rStyle w:val="Hervorhebung"/>
          <w:rFonts w:ascii="Arial" w:hAnsi="Arial" w:cs="Arial"/>
          <w:sz w:val="24"/>
          <w:szCs w:val="24"/>
        </w:rPr>
        <w:t xml:space="preserve">nun </w:t>
      </w:r>
      <w:r w:rsidRPr="004B203A">
        <w:rPr>
          <w:rStyle w:val="Hervorhebung"/>
          <w:rFonts w:ascii="Arial" w:hAnsi="Arial" w:cs="Arial"/>
          <w:sz w:val="24"/>
          <w:szCs w:val="24"/>
        </w:rPr>
        <w:t>dazu</w:t>
      </w:r>
      <w:r w:rsidR="00283B93">
        <w:rPr>
          <w:rStyle w:val="Hervorhebung"/>
          <w:rFonts w:ascii="Arial" w:hAnsi="Arial" w:cs="Arial"/>
          <w:sz w:val="24"/>
          <w:szCs w:val="24"/>
        </w:rPr>
        <w:t>,</w:t>
      </w:r>
      <w:r w:rsidRPr="004B203A">
        <w:rPr>
          <w:rStyle w:val="Hervorhebung"/>
          <w:rFonts w:ascii="Arial" w:hAnsi="Arial" w:cs="Arial"/>
          <w:sz w:val="24"/>
          <w:szCs w:val="24"/>
        </w:rPr>
        <w:t xml:space="preserve"> alle</w:t>
      </w:r>
      <w:r>
        <w:rPr>
          <w:rStyle w:val="Hervorhebung"/>
          <w:rFonts w:ascii="Arial" w:hAnsi="Arial" w:cs="Arial"/>
          <w:sz w:val="24"/>
          <w:szCs w:val="24"/>
        </w:rPr>
        <w:t xml:space="preserve"> </w:t>
      </w:r>
      <w:r w:rsidRPr="004B203A">
        <w:rPr>
          <w:rStyle w:val="Hervorhebung"/>
          <w:rFonts w:ascii="Arial" w:hAnsi="Arial" w:cs="Arial"/>
          <w:sz w:val="24"/>
          <w:szCs w:val="24"/>
        </w:rPr>
        <w:t>wichtigen Schritte von der Montage bis zum laufenden Betrieb aufzuzeigen, um eine langlebige,</w:t>
      </w:r>
      <w:r>
        <w:rPr>
          <w:rStyle w:val="Hervorhebung"/>
          <w:rFonts w:ascii="Arial" w:hAnsi="Arial" w:cs="Arial"/>
          <w:sz w:val="24"/>
          <w:szCs w:val="24"/>
        </w:rPr>
        <w:t xml:space="preserve"> </w:t>
      </w:r>
      <w:r w:rsidRPr="004B203A">
        <w:rPr>
          <w:rStyle w:val="Hervorhebung"/>
          <w:rFonts w:ascii="Arial" w:hAnsi="Arial" w:cs="Arial"/>
          <w:sz w:val="24"/>
          <w:szCs w:val="24"/>
        </w:rPr>
        <w:t>energiesparende und wartungsfreie Kühl- und Heizdecke zu sichern.</w:t>
      </w:r>
    </w:p>
    <w:p w14:paraId="7DB81916" w14:textId="2819B4FC" w:rsidR="00820341" w:rsidRDefault="001D5AC3" w:rsidP="001D5AC3">
      <w:pPr>
        <w:spacing w:after="120" w:line="360" w:lineRule="auto"/>
        <w:jc w:val="both"/>
        <w:rPr>
          <w:rFonts w:ascii="Arial" w:hAnsi="Arial" w:cs="Arial"/>
          <w:sz w:val="24"/>
          <w:szCs w:val="24"/>
        </w:rPr>
      </w:pPr>
      <w:r w:rsidRPr="001D5AC3">
        <w:rPr>
          <w:rFonts w:ascii="Arial" w:hAnsi="Arial" w:cs="Arial"/>
          <w:sz w:val="24"/>
          <w:szCs w:val="24"/>
        </w:rPr>
        <w:t>Schon früh im Planungsprozess eines Neubaus oder einer umfassenden Modernisierung eines</w:t>
      </w:r>
      <w:r>
        <w:rPr>
          <w:rFonts w:ascii="Arial" w:hAnsi="Arial" w:cs="Arial"/>
          <w:sz w:val="24"/>
          <w:szCs w:val="24"/>
        </w:rPr>
        <w:t xml:space="preserve"> </w:t>
      </w:r>
      <w:r w:rsidRPr="001D5AC3">
        <w:rPr>
          <w:rFonts w:ascii="Arial" w:hAnsi="Arial" w:cs="Arial"/>
          <w:sz w:val="24"/>
          <w:szCs w:val="24"/>
        </w:rPr>
        <w:t>Objekts müssen sich Planer und Bauherren Gedanken über die geeignete Wärme-/Kälteerzeugung</w:t>
      </w:r>
      <w:r>
        <w:rPr>
          <w:rFonts w:ascii="Arial" w:hAnsi="Arial" w:cs="Arial"/>
          <w:sz w:val="24"/>
          <w:szCs w:val="24"/>
        </w:rPr>
        <w:t xml:space="preserve"> </w:t>
      </w:r>
      <w:r w:rsidRPr="001D5AC3">
        <w:rPr>
          <w:rFonts w:ascii="Arial" w:hAnsi="Arial" w:cs="Arial"/>
          <w:sz w:val="24"/>
          <w:szCs w:val="24"/>
        </w:rPr>
        <w:t xml:space="preserve">sowie die passenden Wärme-/Kälteverteilsysteme machen. </w:t>
      </w:r>
      <w:r w:rsidR="00E53EF3" w:rsidRPr="001D5AC3">
        <w:rPr>
          <w:rFonts w:ascii="Arial" w:hAnsi="Arial" w:cs="Arial"/>
          <w:sz w:val="24"/>
          <w:szCs w:val="24"/>
        </w:rPr>
        <w:t>Die Behaglichkeit ist ein starkes Argument für den Einsatz einer Kühl- und Heizdecke, denn sie</w:t>
      </w:r>
      <w:r w:rsidR="00E53EF3">
        <w:rPr>
          <w:rFonts w:ascii="Arial" w:hAnsi="Arial" w:cs="Arial"/>
          <w:sz w:val="24"/>
          <w:szCs w:val="24"/>
        </w:rPr>
        <w:t xml:space="preserve"> </w:t>
      </w:r>
      <w:r w:rsidR="00E53EF3" w:rsidRPr="001D5AC3">
        <w:rPr>
          <w:rFonts w:ascii="Arial" w:hAnsi="Arial" w:cs="Arial"/>
          <w:sz w:val="24"/>
          <w:szCs w:val="24"/>
        </w:rPr>
        <w:t xml:space="preserve">schafft für den Menschen ein angenehm temperiertes, zugfreies und hygienisches Umfeld. </w:t>
      </w:r>
      <w:r w:rsidR="00E53EF3">
        <w:rPr>
          <w:rFonts w:ascii="Arial" w:hAnsi="Arial" w:cs="Arial"/>
          <w:sz w:val="24"/>
          <w:szCs w:val="24"/>
        </w:rPr>
        <w:t>Auch zur</w:t>
      </w:r>
      <w:r w:rsidR="00E53EF3" w:rsidRPr="00E53EF3">
        <w:rPr>
          <w:rFonts w:ascii="Arial" w:hAnsi="Arial" w:cs="Arial"/>
          <w:sz w:val="24"/>
          <w:szCs w:val="24"/>
        </w:rPr>
        <w:t xml:space="preserve"> Modernisierung des Gebäudebestandes </w:t>
      </w:r>
      <w:r w:rsidR="00E53EF3" w:rsidRPr="00E53EF3">
        <w:rPr>
          <w:rFonts w:ascii="Arial" w:hAnsi="Arial" w:cs="Arial"/>
          <w:sz w:val="24"/>
          <w:szCs w:val="24"/>
        </w:rPr>
        <w:lastRenderedPageBreak/>
        <w:t>eignet sich die Decke besonders gut, da eine</w:t>
      </w:r>
      <w:r w:rsidR="00E53EF3">
        <w:rPr>
          <w:rFonts w:ascii="Arial" w:hAnsi="Arial" w:cs="Arial"/>
          <w:sz w:val="24"/>
          <w:szCs w:val="24"/>
        </w:rPr>
        <w:t xml:space="preserve"> </w:t>
      </w:r>
      <w:r w:rsidR="00E53EF3" w:rsidRPr="00E53EF3">
        <w:rPr>
          <w:rFonts w:ascii="Arial" w:hAnsi="Arial" w:cs="Arial"/>
          <w:sz w:val="24"/>
          <w:szCs w:val="24"/>
        </w:rPr>
        <w:t xml:space="preserve">Installation hier vergleichsweise schnell, einfach und kostengünstig erfolgen kann. </w:t>
      </w:r>
    </w:p>
    <w:p w14:paraId="47D41995" w14:textId="437291BD" w:rsidR="001D5AC3" w:rsidRDefault="001D5AC3" w:rsidP="001D5AC3">
      <w:pPr>
        <w:spacing w:after="120" w:line="360" w:lineRule="auto"/>
        <w:jc w:val="both"/>
        <w:rPr>
          <w:rFonts w:ascii="Arial" w:hAnsi="Arial" w:cs="Arial"/>
          <w:sz w:val="24"/>
          <w:szCs w:val="24"/>
        </w:rPr>
      </w:pPr>
      <w:r>
        <w:rPr>
          <w:rFonts w:ascii="Arial" w:hAnsi="Arial" w:cs="Arial"/>
          <w:sz w:val="24"/>
          <w:szCs w:val="24"/>
        </w:rPr>
        <w:t>Die Richtlinie 15.</w:t>
      </w:r>
      <w:r w:rsidR="00E53EF3">
        <w:rPr>
          <w:rFonts w:ascii="Arial" w:hAnsi="Arial" w:cs="Arial"/>
          <w:sz w:val="24"/>
          <w:szCs w:val="24"/>
        </w:rPr>
        <w:t>11</w:t>
      </w:r>
      <w:r>
        <w:rPr>
          <w:rFonts w:ascii="Arial" w:hAnsi="Arial" w:cs="Arial"/>
          <w:sz w:val="24"/>
          <w:szCs w:val="24"/>
        </w:rPr>
        <w:t xml:space="preserve"> </w:t>
      </w:r>
      <w:r w:rsidR="00E53EF3" w:rsidRPr="00E53EF3">
        <w:rPr>
          <w:rFonts w:ascii="Arial" w:hAnsi="Arial" w:cs="Arial"/>
          <w:sz w:val="24"/>
          <w:szCs w:val="24"/>
        </w:rPr>
        <w:t>Montage</w:t>
      </w:r>
      <w:r w:rsidR="00DB3FE7">
        <w:rPr>
          <w:rFonts w:ascii="Arial" w:hAnsi="Arial" w:cs="Arial"/>
          <w:sz w:val="24"/>
          <w:szCs w:val="24"/>
        </w:rPr>
        <w:t xml:space="preserve"> </w:t>
      </w:r>
      <w:r w:rsidR="00DB3FE7" w:rsidRPr="00DB3FE7">
        <w:rPr>
          <w:rFonts w:ascii="Arial" w:hAnsi="Arial" w:cs="Arial"/>
          <w:bCs/>
          <w:sz w:val="24"/>
          <w:szCs w:val="24"/>
        </w:rPr>
        <w:t>|</w:t>
      </w:r>
      <w:r w:rsidR="00E53EF3" w:rsidRPr="00E53EF3">
        <w:rPr>
          <w:rFonts w:ascii="Arial" w:hAnsi="Arial" w:cs="Arial"/>
          <w:sz w:val="24"/>
          <w:szCs w:val="24"/>
        </w:rPr>
        <w:t xml:space="preserve"> Inbetriebnahme</w:t>
      </w:r>
      <w:r w:rsidR="00DB3FE7">
        <w:rPr>
          <w:rFonts w:ascii="Arial" w:hAnsi="Arial" w:cs="Arial"/>
          <w:sz w:val="24"/>
          <w:szCs w:val="24"/>
        </w:rPr>
        <w:t xml:space="preserve"> </w:t>
      </w:r>
      <w:r w:rsidR="00DB3FE7" w:rsidRPr="00DB3FE7">
        <w:rPr>
          <w:rFonts w:ascii="Arial" w:hAnsi="Arial" w:cs="Arial"/>
          <w:bCs/>
          <w:sz w:val="24"/>
          <w:szCs w:val="24"/>
        </w:rPr>
        <w:t>|</w:t>
      </w:r>
      <w:r w:rsidR="00E53EF3" w:rsidRPr="00E53EF3">
        <w:rPr>
          <w:rFonts w:ascii="Arial" w:hAnsi="Arial" w:cs="Arial"/>
          <w:sz w:val="24"/>
          <w:szCs w:val="24"/>
        </w:rPr>
        <w:t xml:space="preserve"> Abnahme</w:t>
      </w:r>
      <w:r w:rsidR="00DB3FE7">
        <w:rPr>
          <w:rFonts w:ascii="Arial" w:hAnsi="Arial" w:cs="Arial"/>
          <w:sz w:val="24"/>
          <w:szCs w:val="24"/>
        </w:rPr>
        <w:t xml:space="preserve"> </w:t>
      </w:r>
      <w:r w:rsidR="00DB3FE7" w:rsidRPr="00DB3FE7">
        <w:rPr>
          <w:rFonts w:ascii="Arial" w:hAnsi="Arial" w:cs="Arial"/>
          <w:bCs/>
          <w:sz w:val="24"/>
          <w:szCs w:val="24"/>
        </w:rPr>
        <w:t>|</w:t>
      </w:r>
      <w:r w:rsidR="00E53EF3" w:rsidRPr="00E53EF3">
        <w:rPr>
          <w:rFonts w:ascii="Arial" w:hAnsi="Arial" w:cs="Arial"/>
          <w:sz w:val="24"/>
          <w:szCs w:val="24"/>
        </w:rPr>
        <w:t xml:space="preserve"> Betrieb </w:t>
      </w:r>
      <w:r>
        <w:rPr>
          <w:rFonts w:ascii="Arial" w:hAnsi="Arial" w:cs="Arial"/>
          <w:sz w:val="24"/>
          <w:szCs w:val="24"/>
        </w:rPr>
        <w:t>zeigt auf</w:t>
      </w:r>
      <w:r w:rsidR="00E53EF3">
        <w:rPr>
          <w:rFonts w:ascii="Arial" w:hAnsi="Arial" w:cs="Arial"/>
          <w:sz w:val="24"/>
          <w:szCs w:val="24"/>
        </w:rPr>
        <w:t xml:space="preserve"> kompakten 9 Seiten komprimiert die Abläufe und die notwendigen Arbeitsschritte</w:t>
      </w:r>
      <w:r>
        <w:rPr>
          <w:rFonts w:ascii="Arial" w:hAnsi="Arial" w:cs="Arial"/>
          <w:sz w:val="24"/>
          <w:szCs w:val="24"/>
        </w:rPr>
        <w:t>,</w:t>
      </w:r>
      <w:r w:rsidR="00E53EF3">
        <w:rPr>
          <w:rFonts w:ascii="Arial" w:hAnsi="Arial" w:cs="Arial"/>
          <w:sz w:val="24"/>
          <w:szCs w:val="24"/>
        </w:rPr>
        <w:t xml:space="preserve"> um ein einwandfreies und nahezu wartungsfreies Heizsystem zu erhalten. Neu ist, dass diesem Teil der Richtlinienreihe die notwendigen Protokolle beigefügt wurden, die zur Sicherstellung </w:t>
      </w:r>
      <w:r w:rsidR="00325798">
        <w:rPr>
          <w:rFonts w:ascii="Arial" w:hAnsi="Arial" w:cs="Arial"/>
          <w:sz w:val="24"/>
          <w:szCs w:val="24"/>
        </w:rPr>
        <w:t xml:space="preserve">und Übergabe </w:t>
      </w:r>
      <w:r w:rsidR="00E53EF3">
        <w:rPr>
          <w:rFonts w:ascii="Arial" w:hAnsi="Arial" w:cs="Arial"/>
          <w:sz w:val="24"/>
          <w:szCs w:val="24"/>
        </w:rPr>
        <w:t xml:space="preserve">eines mängelfreien Gewerks erforderlich sind. </w:t>
      </w:r>
    </w:p>
    <w:p w14:paraId="497DCFCF" w14:textId="5F67F596" w:rsidR="00E53EF3" w:rsidRDefault="00E53EF3" w:rsidP="001D5AC3">
      <w:pPr>
        <w:spacing w:after="120" w:line="360" w:lineRule="auto"/>
        <w:jc w:val="both"/>
        <w:rPr>
          <w:rFonts w:ascii="Arial" w:hAnsi="Arial" w:cs="Arial"/>
          <w:sz w:val="24"/>
          <w:szCs w:val="24"/>
        </w:rPr>
      </w:pPr>
      <w:r>
        <w:rPr>
          <w:rFonts w:ascii="Arial" w:hAnsi="Arial" w:cs="Arial"/>
          <w:sz w:val="24"/>
          <w:szCs w:val="24"/>
        </w:rPr>
        <w:t xml:space="preserve">In Anlehnung an die Schnittstellenkoordination wurden </w:t>
      </w:r>
      <w:r w:rsidR="00AD7AB3">
        <w:rPr>
          <w:rFonts w:ascii="Arial" w:hAnsi="Arial" w:cs="Arial"/>
          <w:sz w:val="24"/>
          <w:szCs w:val="24"/>
        </w:rPr>
        <w:t xml:space="preserve">dazu </w:t>
      </w:r>
      <w:r>
        <w:rPr>
          <w:rFonts w:ascii="Arial" w:hAnsi="Arial" w:cs="Arial"/>
          <w:sz w:val="24"/>
          <w:szCs w:val="24"/>
        </w:rPr>
        <w:t>6 neue Protokolle erarbeitet, die nun mit der Richtlinie frei heruntergeladen werden können:</w:t>
      </w:r>
    </w:p>
    <w:p w14:paraId="15CEA4ED" w14:textId="59FD16D1" w:rsidR="00E53EF3" w:rsidRPr="00E53EF3" w:rsidRDefault="00E53EF3" w:rsidP="00E53EF3">
      <w:pPr>
        <w:spacing w:after="120" w:line="360" w:lineRule="auto"/>
        <w:jc w:val="both"/>
        <w:rPr>
          <w:rFonts w:ascii="Arial" w:hAnsi="Arial" w:cs="Arial"/>
          <w:sz w:val="24"/>
          <w:szCs w:val="24"/>
        </w:rPr>
      </w:pPr>
      <w:r w:rsidRPr="00E53EF3">
        <w:rPr>
          <w:rFonts w:ascii="Arial" w:hAnsi="Arial" w:cs="Arial"/>
          <w:sz w:val="24"/>
          <w:szCs w:val="24"/>
        </w:rPr>
        <w:t>P1-Decke Protokoll für die Dichtheitsprüfung von Flächenheizungen und Flächenkühlung</w:t>
      </w:r>
      <w:r w:rsidR="00EB3F93">
        <w:rPr>
          <w:rFonts w:ascii="Arial" w:hAnsi="Arial" w:cs="Arial"/>
          <w:sz w:val="24"/>
          <w:szCs w:val="24"/>
        </w:rPr>
        <w:t xml:space="preserve">en </w:t>
      </w:r>
      <w:r w:rsidRPr="00E53EF3">
        <w:rPr>
          <w:rFonts w:ascii="Arial" w:hAnsi="Arial" w:cs="Arial"/>
          <w:sz w:val="24"/>
          <w:szCs w:val="24"/>
        </w:rPr>
        <w:t xml:space="preserve">gemäß DIN EN 1264-4 </w:t>
      </w:r>
    </w:p>
    <w:p w14:paraId="3399CA4D" w14:textId="2F425DFC" w:rsidR="00E53EF3" w:rsidRPr="00E53EF3" w:rsidRDefault="00E53EF3" w:rsidP="00E53EF3">
      <w:pPr>
        <w:spacing w:after="120" w:line="360" w:lineRule="auto"/>
        <w:jc w:val="both"/>
        <w:rPr>
          <w:rFonts w:ascii="Arial" w:hAnsi="Arial" w:cs="Arial"/>
          <w:sz w:val="24"/>
          <w:szCs w:val="24"/>
        </w:rPr>
      </w:pPr>
      <w:r w:rsidRPr="00E53EF3">
        <w:rPr>
          <w:rFonts w:ascii="Arial" w:hAnsi="Arial" w:cs="Arial"/>
          <w:sz w:val="24"/>
          <w:szCs w:val="24"/>
        </w:rPr>
        <w:t>P5-Decke Protokoll zum Funktionsheizen als Funktionsprüfung für Flächenheiz- un</w:t>
      </w:r>
      <w:r w:rsidR="00EB3F93">
        <w:rPr>
          <w:rFonts w:ascii="Arial" w:hAnsi="Arial" w:cs="Arial"/>
          <w:sz w:val="24"/>
          <w:szCs w:val="24"/>
        </w:rPr>
        <w:t xml:space="preserve">d </w:t>
      </w:r>
      <w:r w:rsidRPr="00E53EF3">
        <w:rPr>
          <w:rFonts w:ascii="Arial" w:hAnsi="Arial" w:cs="Arial"/>
          <w:sz w:val="24"/>
          <w:szCs w:val="24"/>
        </w:rPr>
        <w:t xml:space="preserve">Kühlsysteme als Trockensysteme </w:t>
      </w:r>
    </w:p>
    <w:p w14:paraId="2DF2BA46" w14:textId="77777777" w:rsidR="00E53EF3" w:rsidRPr="00E53EF3" w:rsidRDefault="00E53EF3" w:rsidP="00E53EF3">
      <w:pPr>
        <w:spacing w:after="120" w:line="360" w:lineRule="auto"/>
        <w:jc w:val="both"/>
        <w:rPr>
          <w:rFonts w:ascii="Arial" w:hAnsi="Arial" w:cs="Arial"/>
          <w:sz w:val="24"/>
          <w:szCs w:val="24"/>
        </w:rPr>
      </w:pPr>
      <w:r w:rsidRPr="00E53EF3">
        <w:rPr>
          <w:rFonts w:ascii="Arial" w:hAnsi="Arial" w:cs="Arial"/>
          <w:sz w:val="24"/>
          <w:szCs w:val="24"/>
        </w:rPr>
        <w:t xml:space="preserve">P7-Decke Protokoll zum Beschichtungsreifheizen von Deckenheiz- und Kühlsystemen </w:t>
      </w:r>
    </w:p>
    <w:p w14:paraId="53E0E226" w14:textId="2431A5A8" w:rsidR="00E53EF3" w:rsidRPr="00E53EF3" w:rsidRDefault="00E53EF3" w:rsidP="00E53EF3">
      <w:pPr>
        <w:spacing w:after="120" w:line="360" w:lineRule="auto"/>
        <w:jc w:val="both"/>
        <w:rPr>
          <w:rFonts w:ascii="Arial" w:hAnsi="Arial" w:cs="Arial"/>
          <w:sz w:val="24"/>
          <w:szCs w:val="24"/>
        </w:rPr>
      </w:pPr>
      <w:r w:rsidRPr="00E53EF3">
        <w:rPr>
          <w:rFonts w:ascii="Arial" w:hAnsi="Arial" w:cs="Arial"/>
          <w:sz w:val="24"/>
          <w:szCs w:val="24"/>
        </w:rPr>
        <w:t>P10-Decke Protokoll für die Spülung von Flächenheiz- und Kühlsystemen gemäß</w:t>
      </w:r>
      <w:r w:rsidR="00283B93">
        <w:rPr>
          <w:rFonts w:ascii="Arial" w:hAnsi="Arial" w:cs="Arial"/>
          <w:sz w:val="24"/>
          <w:szCs w:val="24"/>
        </w:rPr>
        <w:t xml:space="preserve"> </w:t>
      </w:r>
      <w:r w:rsidRPr="00E53EF3">
        <w:rPr>
          <w:rFonts w:ascii="Arial" w:hAnsi="Arial" w:cs="Arial"/>
          <w:sz w:val="24"/>
          <w:szCs w:val="24"/>
        </w:rPr>
        <w:t xml:space="preserve">DIN EN 1264 – 4 </w:t>
      </w:r>
    </w:p>
    <w:p w14:paraId="7550BA05" w14:textId="77777777" w:rsidR="00E53EF3" w:rsidRPr="00E53EF3" w:rsidRDefault="00E53EF3" w:rsidP="00E53EF3">
      <w:pPr>
        <w:spacing w:after="120" w:line="360" w:lineRule="auto"/>
        <w:jc w:val="both"/>
        <w:rPr>
          <w:rFonts w:ascii="Arial" w:hAnsi="Arial" w:cs="Arial"/>
          <w:sz w:val="24"/>
          <w:szCs w:val="24"/>
        </w:rPr>
      </w:pPr>
      <w:r w:rsidRPr="00E53EF3">
        <w:rPr>
          <w:rFonts w:ascii="Arial" w:hAnsi="Arial" w:cs="Arial"/>
          <w:sz w:val="24"/>
          <w:szCs w:val="24"/>
        </w:rPr>
        <w:t xml:space="preserve">P11-Decke Protokoll für </w:t>
      </w:r>
      <w:proofErr w:type="spellStart"/>
      <w:r w:rsidRPr="00E53EF3">
        <w:rPr>
          <w:rFonts w:ascii="Arial" w:hAnsi="Arial" w:cs="Arial"/>
          <w:sz w:val="24"/>
          <w:szCs w:val="24"/>
        </w:rPr>
        <w:t>Dübelprüfung</w:t>
      </w:r>
      <w:proofErr w:type="spellEnd"/>
      <w:r w:rsidRPr="00E53EF3">
        <w:rPr>
          <w:rFonts w:ascii="Arial" w:hAnsi="Arial" w:cs="Arial"/>
          <w:sz w:val="24"/>
          <w:szCs w:val="24"/>
        </w:rPr>
        <w:t xml:space="preserve"> </w:t>
      </w:r>
    </w:p>
    <w:p w14:paraId="6CA195DD" w14:textId="34FD5970" w:rsidR="00E53EF3" w:rsidRDefault="00E53EF3" w:rsidP="00E53EF3">
      <w:pPr>
        <w:spacing w:after="120" w:line="360" w:lineRule="auto"/>
        <w:jc w:val="both"/>
        <w:rPr>
          <w:rFonts w:ascii="Arial" w:hAnsi="Arial" w:cs="Arial"/>
          <w:sz w:val="24"/>
          <w:szCs w:val="24"/>
        </w:rPr>
      </w:pPr>
      <w:r w:rsidRPr="00E53EF3">
        <w:rPr>
          <w:rFonts w:ascii="Arial" w:hAnsi="Arial" w:cs="Arial"/>
          <w:sz w:val="24"/>
          <w:szCs w:val="24"/>
        </w:rPr>
        <w:t>P12-Decke Protokoll zur Abnahme</w:t>
      </w:r>
    </w:p>
    <w:p w14:paraId="1AA75D13" w14:textId="5D6123FE" w:rsidR="003D7642" w:rsidRDefault="003D7642" w:rsidP="001D5AC3">
      <w:pPr>
        <w:spacing w:after="120" w:line="360" w:lineRule="auto"/>
        <w:jc w:val="both"/>
        <w:rPr>
          <w:rFonts w:ascii="Arial" w:hAnsi="Arial" w:cs="Arial"/>
          <w:sz w:val="24"/>
          <w:szCs w:val="24"/>
        </w:rPr>
      </w:pPr>
      <w:r>
        <w:rPr>
          <w:rFonts w:ascii="Arial" w:hAnsi="Arial" w:cs="Arial"/>
          <w:sz w:val="24"/>
          <w:szCs w:val="24"/>
        </w:rPr>
        <w:t xml:space="preserve">Weitere Informationen </w:t>
      </w:r>
      <w:r w:rsidR="001D5AC3">
        <w:rPr>
          <w:rFonts w:ascii="Arial" w:hAnsi="Arial" w:cs="Arial"/>
          <w:sz w:val="24"/>
          <w:szCs w:val="24"/>
        </w:rPr>
        <w:t xml:space="preserve">und die Richtlinie zum Download </w:t>
      </w:r>
      <w:r>
        <w:rPr>
          <w:rFonts w:ascii="Arial" w:hAnsi="Arial" w:cs="Arial"/>
          <w:sz w:val="24"/>
          <w:szCs w:val="24"/>
        </w:rPr>
        <w:t>unter:</w:t>
      </w:r>
      <w:r w:rsidR="001D5AC3" w:rsidRPr="001D5AC3">
        <w:t xml:space="preserve"> </w:t>
      </w:r>
      <w:r w:rsidR="001D5AC3">
        <w:br/>
      </w:r>
      <w:hyperlink r:id="rId8" w:history="1">
        <w:r w:rsidR="001D5AC3" w:rsidRPr="00CD7630">
          <w:rPr>
            <w:rStyle w:val="Hyperlink"/>
            <w:rFonts w:ascii="Arial" w:hAnsi="Arial" w:cs="Arial"/>
            <w:sz w:val="24"/>
            <w:szCs w:val="24"/>
          </w:rPr>
          <w:t>https://www.flaechenheizung.de/fachinformationen/kuehlung/</w:t>
        </w:r>
      </w:hyperlink>
      <w:r w:rsidR="001D5AC3">
        <w:rPr>
          <w:rFonts w:ascii="Arial" w:hAnsi="Arial" w:cs="Arial"/>
          <w:sz w:val="24"/>
          <w:szCs w:val="24"/>
        </w:rPr>
        <w:t xml:space="preserve"> </w:t>
      </w:r>
    </w:p>
    <w:p w14:paraId="21AA73F3" w14:textId="77777777" w:rsidR="00820341" w:rsidRDefault="00820341" w:rsidP="00820341">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232F0726" w14:textId="77777777" w:rsidR="00820341" w:rsidRDefault="00820341" w:rsidP="00820341">
      <w:pPr>
        <w:autoSpaceDE w:val="0"/>
        <w:autoSpaceDN w:val="0"/>
        <w:adjustRightInd w:val="0"/>
        <w:spacing w:after="0" w:line="240" w:lineRule="auto"/>
        <w:rPr>
          <w:rFonts w:ascii="HelveticaNeue-Condensed" w:hAnsi="HelveticaNeue-Condensed" w:cs="HelveticaNeue-Condensed"/>
        </w:rPr>
      </w:pPr>
    </w:p>
    <w:p w14:paraId="1AF3524E" w14:textId="77777777" w:rsidR="00107A48" w:rsidRDefault="00107A48">
      <w:pPr>
        <w:rPr>
          <w:rFonts w:ascii="Arial" w:hAnsi="Arial" w:cs="Arial"/>
          <w:b/>
          <w:sz w:val="24"/>
          <w:szCs w:val="24"/>
        </w:rPr>
      </w:pPr>
      <w:r>
        <w:rPr>
          <w:rFonts w:ascii="Arial" w:hAnsi="Arial" w:cs="Arial"/>
          <w:b/>
          <w:sz w:val="24"/>
          <w:szCs w:val="24"/>
        </w:rPr>
        <w:br w:type="page"/>
      </w:r>
    </w:p>
    <w:p w14:paraId="2B4B6DBD" w14:textId="6E465337" w:rsidR="00CA17F4" w:rsidRPr="00820341" w:rsidRDefault="00820341" w:rsidP="003D7642">
      <w:pPr>
        <w:spacing w:after="180" w:line="360" w:lineRule="exact"/>
        <w:jc w:val="both"/>
        <w:rPr>
          <w:rFonts w:ascii="Arial" w:hAnsi="Arial" w:cs="Arial"/>
          <w:b/>
          <w:sz w:val="24"/>
          <w:szCs w:val="24"/>
        </w:rPr>
      </w:pPr>
      <w:r w:rsidRPr="00820341">
        <w:rPr>
          <w:rFonts w:ascii="Arial" w:hAnsi="Arial" w:cs="Arial"/>
          <w:b/>
          <w:sz w:val="24"/>
          <w:szCs w:val="24"/>
        </w:rPr>
        <w:lastRenderedPageBreak/>
        <w:t>Bildlegende:</w:t>
      </w:r>
    </w:p>
    <w:p w14:paraId="32637365" w14:textId="77777777" w:rsidR="000013C1" w:rsidRDefault="00CA17F4" w:rsidP="00CA6B8F">
      <w:pPr>
        <w:pBdr>
          <w:bottom w:val="single" w:sz="6" w:space="1" w:color="auto"/>
        </w:pBdr>
        <w:autoSpaceDE w:val="0"/>
        <w:autoSpaceDN w:val="0"/>
        <w:adjustRightInd w:val="0"/>
        <w:spacing w:after="0" w:line="240" w:lineRule="auto"/>
        <w:rPr>
          <w:rFonts w:ascii="HelveticaNeue-Condensed" w:hAnsi="HelveticaNeue-Condensed" w:cs="HelveticaNeue-Condensed"/>
          <w:i/>
        </w:rPr>
      </w:pPr>
      <w:r>
        <w:rPr>
          <w:rFonts w:ascii="Arial" w:hAnsi="Arial" w:cs="Arial"/>
          <w:noProof/>
          <w:sz w:val="24"/>
          <w:szCs w:val="24"/>
          <w:lang w:eastAsia="de-DE"/>
        </w:rPr>
        <w:drawing>
          <wp:inline distT="0" distB="0" distL="0" distR="0" wp14:anchorId="53F43940" wp14:editId="4A18870E">
            <wp:extent cx="2260800" cy="3194074"/>
            <wp:effectExtent l="19050" t="19050" r="25400" b="2540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0800" cy="3194074"/>
                    </a:xfrm>
                    <a:prstGeom prst="rect">
                      <a:avLst/>
                    </a:prstGeom>
                    <a:ln>
                      <a:solidFill>
                        <a:schemeClr val="bg2"/>
                      </a:solidFill>
                    </a:ln>
                  </pic:spPr>
                </pic:pic>
              </a:graphicData>
            </a:graphic>
          </wp:inline>
        </w:drawing>
      </w:r>
    </w:p>
    <w:p w14:paraId="13FB8BF2" w14:textId="58D91D69" w:rsidR="00CA17F4" w:rsidRDefault="001625AD" w:rsidP="00CA6B8F">
      <w:pPr>
        <w:pBdr>
          <w:bottom w:val="single" w:sz="6" w:space="1" w:color="auto"/>
        </w:pBdr>
        <w:autoSpaceDE w:val="0"/>
        <w:autoSpaceDN w:val="0"/>
        <w:adjustRightInd w:val="0"/>
        <w:spacing w:after="0" w:line="240" w:lineRule="auto"/>
        <w:rPr>
          <w:rFonts w:ascii="HelveticaNeue-Condensed" w:hAnsi="HelveticaNeue-Condensed" w:cs="HelveticaNeue-Condensed"/>
          <w:i/>
        </w:rPr>
      </w:pPr>
      <w:r>
        <w:rPr>
          <w:rFonts w:ascii="HelveticaNeue-Condensed" w:hAnsi="HelveticaNeue-Condensed" w:cs="HelveticaNeue-Condensed"/>
          <w:i/>
        </w:rPr>
        <w:t>Die Titelseite der neu erschienenen Richtlinie 15.</w:t>
      </w:r>
      <w:r w:rsidR="00E53EF3">
        <w:rPr>
          <w:rFonts w:ascii="HelveticaNeue-Condensed" w:hAnsi="HelveticaNeue-Condensed" w:cs="HelveticaNeue-Condensed"/>
          <w:i/>
        </w:rPr>
        <w:t>11</w:t>
      </w:r>
      <w:r>
        <w:rPr>
          <w:rFonts w:ascii="HelveticaNeue-Condensed" w:hAnsi="HelveticaNeue-Condensed" w:cs="HelveticaNeue-Condensed"/>
          <w:i/>
        </w:rPr>
        <w:t xml:space="preserve"> </w:t>
      </w:r>
      <w:r w:rsidR="00E53EF3">
        <w:rPr>
          <w:rFonts w:ascii="HelveticaNeue-Condensed" w:hAnsi="HelveticaNeue-Condensed" w:cs="HelveticaNeue-Condensed"/>
          <w:i/>
        </w:rPr>
        <w:t>Montage</w:t>
      </w:r>
      <w:r w:rsidR="003D7939">
        <w:rPr>
          <w:rFonts w:ascii="HelveticaNeue-Condensed" w:hAnsi="HelveticaNeue-Condensed" w:cs="HelveticaNeue-Condensed"/>
          <w:i/>
        </w:rPr>
        <w:t xml:space="preserve"> </w:t>
      </w:r>
      <w:r w:rsidR="003D7939" w:rsidRPr="00DB3FE7">
        <w:rPr>
          <w:rFonts w:ascii="Arial" w:hAnsi="Arial" w:cs="Arial"/>
          <w:bCs/>
          <w:sz w:val="24"/>
          <w:szCs w:val="24"/>
        </w:rPr>
        <w:t>|</w:t>
      </w:r>
      <w:r w:rsidR="00E53EF3">
        <w:rPr>
          <w:rFonts w:ascii="HelveticaNeue-Condensed" w:hAnsi="HelveticaNeue-Condensed" w:cs="HelveticaNeue-Condensed"/>
          <w:i/>
        </w:rPr>
        <w:t xml:space="preserve"> Inbetriebnahme </w:t>
      </w:r>
      <w:r w:rsidR="003D7939" w:rsidRPr="00DB3FE7">
        <w:rPr>
          <w:rFonts w:ascii="Arial" w:hAnsi="Arial" w:cs="Arial"/>
          <w:bCs/>
          <w:sz w:val="24"/>
          <w:szCs w:val="24"/>
        </w:rPr>
        <w:t>|</w:t>
      </w:r>
      <w:r w:rsidR="003D7939">
        <w:rPr>
          <w:rFonts w:ascii="Arial" w:hAnsi="Arial" w:cs="Arial"/>
          <w:bCs/>
          <w:sz w:val="24"/>
          <w:szCs w:val="24"/>
        </w:rPr>
        <w:t xml:space="preserve"> </w:t>
      </w:r>
      <w:r w:rsidR="00E53EF3">
        <w:rPr>
          <w:rFonts w:ascii="HelveticaNeue-Condensed" w:hAnsi="HelveticaNeue-Condensed" w:cs="HelveticaNeue-Condensed"/>
          <w:i/>
        </w:rPr>
        <w:t xml:space="preserve">Abnahme </w:t>
      </w:r>
      <w:r w:rsidR="003D7939" w:rsidRPr="00DB3FE7">
        <w:rPr>
          <w:rFonts w:ascii="Arial" w:hAnsi="Arial" w:cs="Arial"/>
          <w:bCs/>
          <w:sz w:val="24"/>
          <w:szCs w:val="24"/>
        </w:rPr>
        <w:t>|</w:t>
      </w:r>
      <w:r w:rsidR="003D7939">
        <w:rPr>
          <w:rFonts w:ascii="Arial" w:hAnsi="Arial" w:cs="Arial"/>
          <w:bCs/>
          <w:sz w:val="24"/>
          <w:szCs w:val="24"/>
        </w:rPr>
        <w:t xml:space="preserve"> </w:t>
      </w:r>
      <w:r w:rsidR="00E53EF3">
        <w:rPr>
          <w:rFonts w:ascii="HelveticaNeue-Condensed" w:hAnsi="HelveticaNeue-Condensed" w:cs="HelveticaNeue-Condensed"/>
          <w:i/>
        </w:rPr>
        <w:t>Betrieb</w:t>
      </w:r>
      <w:r>
        <w:rPr>
          <w:rFonts w:ascii="HelveticaNeue-Condensed" w:hAnsi="HelveticaNeue-Condensed" w:cs="HelveticaNeue-Condensed"/>
          <w:i/>
        </w:rPr>
        <w:t xml:space="preserve"> aus der Richtlinienreihe Kühlen und Heizen mit Deckensystemen</w:t>
      </w:r>
      <w:r w:rsidR="00820341">
        <w:rPr>
          <w:rFonts w:ascii="HelveticaNeue-Condensed" w:hAnsi="HelveticaNeue-Condensed" w:cs="HelveticaNeue-Condensed"/>
          <w:i/>
        </w:rPr>
        <w:t>.</w:t>
      </w:r>
    </w:p>
    <w:p w14:paraId="3947A94D" w14:textId="0D36C944" w:rsidR="003D7939" w:rsidRDefault="003D7939" w:rsidP="00CA6B8F">
      <w:pPr>
        <w:pBdr>
          <w:bottom w:val="single" w:sz="6" w:space="1" w:color="auto"/>
        </w:pBdr>
        <w:autoSpaceDE w:val="0"/>
        <w:autoSpaceDN w:val="0"/>
        <w:adjustRightInd w:val="0"/>
        <w:spacing w:after="0" w:line="240" w:lineRule="auto"/>
        <w:rPr>
          <w:rFonts w:ascii="HelveticaNeue-Condensed" w:hAnsi="HelveticaNeue-Condensed" w:cs="HelveticaNeue-Condensed"/>
          <w:i/>
        </w:rPr>
      </w:pPr>
    </w:p>
    <w:p w14:paraId="09D3E476" w14:textId="2659836A" w:rsidR="003D7939" w:rsidRDefault="003D7939" w:rsidP="00CA6B8F">
      <w:pPr>
        <w:pBdr>
          <w:bottom w:val="single" w:sz="6" w:space="1" w:color="auto"/>
        </w:pBdr>
        <w:autoSpaceDE w:val="0"/>
        <w:autoSpaceDN w:val="0"/>
        <w:adjustRightInd w:val="0"/>
        <w:spacing w:after="0" w:line="240" w:lineRule="auto"/>
        <w:rPr>
          <w:rFonts w:ascii="HelveticaNeue-Condensed" w:hAnsi="HelveticaNeue-Condensed" w:cs="HelveticaNeue-Condensed"/>
          <w:i/>
        </w:rPr>
      </w:pPr>
      <w:r>
        <w:rPr>
          <w:rFonts w:ascii="HelveticaNeue-Condensed" w:hAnsi="HelveticaNeue-Condensed" w:cs="HelveticaNeue-Condensed"/>
          <w:i/>
          <w:noProof/>
        </w:rPr>
        <w:drawing>
          <wp:inline distT="0" distB="0" distL="0" distR="0" wp14:anchorId="1E9EFCBA" wp14:editId="25AAD927">
            <wp:extent cx="2428875" cy="171725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2716" cy="1734109"/>
                    </a:xfrm>
                    <a:prstGeom prst="rect">
                      <a:avLst/>
                    </a:prstGeom>
                  </pic:spPr>
                </pic:pic>
              </a:graphicData>
            </a:graphic>
          </wp:inline>
        </w:drawing>
      </w:r>
    </w:p>
    <w:p w14:paraId="53132F9B" w14:textId="5A178097" w:rsidR="003D7939" w:rsidRPr="00CA17F4" w:rsidRDefault="003D7939" w:rsidP="00CA6B8F">
      <w:pPr>
        <w:pBdr>
          <w:bottom w:val="single" w:sz="6" w:space="1" w:color="auto"/>
        </w:pBdr>
        <w:autoSpaceDE w:val="0"/>
        <w:autoSpaceDN w:val="0"/>
        <w:adjustRightInd w:val="0"/>
        <w:spacing w:after="0" w:line="240" w:lineRule="auto"/>
        <w:rPr>
          <w:rFonts w:ascii="HelveticaNeue-Condensed" w:hAnsi="HelveticaNeue-Condensed" w:cs="HelveticaNeue-Condensed"/>
          <w:i/>
        </w:rPr>
      </w:pPr>
      <w:r>
        <w:rPr>
          <w:rFonts w:ascii="HelveticaNeue-Condensed" w:hAnsi="HelveticaNeue-Condensed" w:cs="HelveticaNeue-Condensed"/>
          <w:i/>
        </w:rPr>
        <w:t>Die Richtlinie 15.11 des BVF eV leitet durch Montage, Inbetriebnahme, Abnahme und Betrieb von Deckensystemen</w:t>
      </w:r>
    </w:p>
    <w:p w14:paraId="34347F02" w14:textId="77777777" w:rsidR="00CA17F4" w:rsidRDefault="00CA17F4" w:rsidP="00CA6B8F">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5CF93D20" w14:textId="77777777" w:rsidR="004020EB" w:rsidRDefault="004020EB" w:rsidP="00CA6B8F">
      <w:pPr>
        <w:autoSpaceDE w:val="0"/>
        <w:autoSpaceDN w:val="0"/>
        <w:adjustRightInd w:val="0"/>
        <w:spacing w:after="0" w:line="240" w:lineRule="auto"/>
        <w:rPr>
          <w:rFonts w:ascii="HelveticaNeue-Condensed" w:hAnsi="HelveticaNeue-Condensed" w:cs="HelveticaNeue-Condensed"/>
        </w:rPr>
      </w:pPr>
    </w:p>
    <w:p w14:paraId="60AAE6D0" w14:textId="77777777"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wurde 1971 gegründet und ist ein Zusammenschluss von über 60 gleichberechtigten Unternehmen aus Heizungsindustrie, Regelungstechnik, Handel und Montage. Die Schwerpunktthemen </w:t>
      </w:r>
      <w:r w:rsidRPr="00820341">
        <w:rPr>
          <w:rFonts w:ascii="Arial" w:hAnsi="Arial" w:cs="Arial"/>
        </w:rPr>
        <w:t>sind</w:t>
      </w:r>
      <w:r w:rsidRPr="00820341">
        <w:rPr>
          <w:rFonts w:ascii="Arial" w:hAnsi="Arial" w:cs="Arial"/>
          <w:color w:val="000000"/>
        </w:rPr>
        <w:t xml:space="preserve"> Heizen und Kühlen über Fußboden, Wand und Decke. Dabei werden hydraulische und elektrische Systeme abgedeckt. </w:t>
      </w:r>
    </w:p>
    <w:p w14:paraId="1765B2E0" w14:textId="77777777"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ist anhörungsberechtigter Bundesverband und vertritt die Interessen im technischen bzw. anwendungstechnischen Bereich der Branche bei Bundesministerien, Verbänden, Handwerksorganisationen und in der Normung. Er betreibt umfangreiche herstellerneutrale Facharbeit und hat ein </w:t>
      </w:r>
      <w:r w:rsidRPr="00820341">
        <w:rPr>
          <w:rFonts w:ascii="Arial" w:hAnsi="Arial" w:cs="Arial"/>
          <w:color w:val="000000"/>
        </w:rPr>
        <w:lastRenderedPageBreak/>
        <w:t xml:space="preserve">weitreichendes Netzwerk im Gesamtmarkt Heizung, Trockenbau, Estrich, Energiesparen und energetische Modernisierung. </w:t>
      </w:r>
    </w:p>
    <w:p w14:paraId="338BF1C6" w14:textId="77777777" w:rsidR="00820341" w:rsidRPr="00820341" w:rsidRDefault="00820341" w:rsidP="00820341">
      <w:pPr>
        <w:tabs>
          <w:tab w:val="left" w:pos="7655"/>
        </w:tabs>
        <w:spacing w:line="276" w:lineRule="auto"/>
        <w:ind w:right="1557"/>
        <w:rPr>
          <w:rFonts w:ascii="Arial" w:hAnsi="Arial" w:cs="Arial"/>
          <w:color w:val="000000"/>
        </w:rPr>
      </w:pPr>
      <w:r w:rsidRPr="00820341">
        <w:rPr>
          <w:rFonts w:ascii="Arial" w:hAnsi="Arial" w:cs="Arial"/>
          <w:color w:val="000000"/>
        </w:rPr>
        <w:t>Redaktionelle Rückfragen an:</w:t>
      </w:r>
    </w:p>
    <w:p w14:paraId="616A29C6" w14:textId="5D1B21CF" w:rsidR="00820341" w:rsidRDefault="000013C1" w:rsidP="00820341">
      <w:pPr>
        <w:tabs>
          <w:tab w:val="left" w:pos="7655"/>
        </w:tabs>
        <w:spacing w:after="0" w:line="276" w:lineRule="auto"/>
        <w:ind w:right="1557"/>
        <w:jc w:val="both"/>
        <w:rPr>
          <w:rFonts w:ascii="Arial" w:hAnsi="Arial" w:cs="Arial"/>
        </w:rPr>
      </w:pPr>
      <w:r>
        <w:rPr>
          <w:rFonts w:ascii="Arial" w:hAnsi="Arial" w:cs="Arial"/>
        </w:rPr>
        <w:t>Alexandra Bartsch</w:t>
      </w:r>
    </w:p>
    <w:p w14:paraId="74ECE1F4" w14:textId="4FB9E574" w:rsidR="000013C1" w:rsidRPr="00820341" w:rsidRDefault="000013C1" w:rsidP="00820341">
      <w:pPr>
        <w:tabs>
          <w:tab w:val="left" w:pos="7655"/>
        </w:tabs>
        <w:spacing w:after="0" w:line="276" w:lineRule="auto"/>
        <w:ind w:right="1557"/>
        <w:jc w:val="both"/>
        <w:rPr>
          <w:rFonts w:ascii="Arial" w:hAnsi="Arial" w:cs="Arial"/>
        </w:rPr>
      </w:pPr>
      <w:r>
        <w:rPr>
          <w:rFonts w:ascii="Arial" w:hAnsi="Arial" w:cs="Arial"/>
        </w:rPr>
        <w:t>Referentin Marketing</w:t>
      </w:r>
    </w:p>
    <w:p w14:paraId="40D16DC4" w14:textId="77777777" w:rsidR="00820341" w:rsidRPr="00820341" w:rsidRDefault="00820341" w:rsidP="00820341">
      <w:pPr>
        <w:tabs>
          <w:tab w:val="left" w:pos="7655"/>
        </w:tabs>
        <w:spacing w:after="0" w:line="276" w:lineRule="auto"/>
        <w:ind w:right="1557"/>
        <w:jc w:val="both"/>
        <w:rPr>
          <w:rFonts w:ascii="Arial" w:hAnsi="Arial" w:cs="Arial"/>
        </w:rPr>
      </w:pPr>
      <w:r w:rsidRPr="00820341">
        <w:rPr>
          <w:rFonts w:ascii="Arial" w:hAnsi="Arial" w:cs="Arial"/>
        </w:rPr>
        <w:t>+49 231 618 121 30</w:t>
      </w:r>
    </w:p>
    <w:p w14:paraId="3D6CD411" w14:textId="4D9E3B78" w:rsidR="00820341" w:rsidRPr="00820341" w:rsidRDefault="000013C1" w:rsidP="00820341">
      <w:pPr>
        <w:autoSpaceDE w:val="0"/>
        <w:autoSpaceDN w:val="0"/>
        <w:adjustRightInd w:val="0"/>
        <w:spacing w:after="0"/>
        <w:rPr>
          <w:rFonts w:ascii="Arial" w:hAnsi="Arial" w:cs="Arial"/>
        </w:rPr>
      </w:pPr>
      <w:r>
        <w:rPr>
          <w:rStyle w:val="Hyperlink"/>
          <w:rFonts w:ascii="Arial" w:hAnsi="Arial" w:cs="Arial"/>
        </w:rPr>
        <w:t>alexandra.bartsch@flaechenheizung.de</w:t>
      </w:r>
    </w:p>
    <w:p w14:paraId="13105E2E" w14:textId="77777777" w:rsidR="004020EB" w:rsidRPr="00820341" w:rsidRDefault="004020EB" w:rsidP="004020EB">
      <w:pPr>
        <w:spacing w:after="0" w:line="240" w:lineRule="auto"/>
        <w:rPr>
          <w:rFonts w:ascii="Arial" w:hAnsi="Arial" w:cs="Arial"/>
        </w:rPr>
      </w:pPr>
    </w:p>
    <w:p w14:paraId="75F9C18E" w14:textId="77777777" w:rsidR="004020EB" w:rsidRPr="00820341" w:rsidRDefault="004020EB" w:rsidP="004020EB">
      <w:pPr>
        <w:spacing w:after="0" w:line="240" w:lineRule="auto"/>
        <w:rPr>
          <w:rFonts w:ascii="Arial" w:hAnsi="Arial" w:cs="Arial"/>
        </w:rPr>
      </w:pPr>
      <w:r w:rsidRPr="00820341">
        <w:rPr>
          <w:rFonts w:ascii="Arial" w:hAnsi="Arial" w:cs="Arial"/>
        </w:rPr>
        <w:t>Bundesverband Flächenheizungen und Flächenkühlungen e.V.</w:t>
      </w:r>
    </w:p>
    <w:p w14:paraId="0983634B" w14:textId="77777777" w:rsidR="004020EB" w:rsidRPr="00820341" w:rsidRDefault="004020EB" w:rsidP="004020EB">
      <w:pPr>
        <w:pStyle w:val="StandardWeb"/>
        <w:spacing w:before="0" w:beforeAutospacing="0" w:after="0" w:afterAutospacing="0"/>
        <w:rPr>
          <w:rFonts w:ascii="Arial" w:hAnsi="Arial" w:cs="Arial"/>
          <w:sz w:val="22"/>
          <w:szCs w:val="22"/>
        </w:rPr>
      </w:pPr>
      <w:proofErr w:type="spellStart"/>
      <w:r w:rsidRPr="00820341">
        <w:rPr>
          <w:rFonts w:ascii="Arial" w:hAnsi="Arial" w:cs="Arial"/>
          <w:sz w:val="22"/>
          <w:szCs w:val="22"/>
        </w:rPr>
        <w:t>Wandweg</w:t>
      </w:r>
      <w:proofErr w:type="spellEnd"/>
      <w:r w:rsidRPr="00820341">
        <w:rPr>
          <w:rFonts w:ascii="Arial" w:hAnsi="Arial" w:cs="Arial"/>
          <w:sz w:val="22"/>
          <w:szCs w:val="22"/>
        </w:rPr>
        <w:t xml:space="preserve"> 1</w:t>
      </w:r>
      <w:r w:rsidRPr="00820341">
        <w:rPr>
          <w:rFonts w:ascii="Arial" w:hAnsi="Arial" w:cs="Arial"/>
          <w:sz w:val="22"/>
          <w:szCs w:val="22"/>
        </w:rPr>
        <w:br/>
        <w:t>44149 Dortmund</w:t>
      </w:r>
    </w:p>
    <w:p w14:paraId="1084EDB8" w14:textId="77777777" w:rsidR="004020EB" w:rsidRPr="00820341" w:rsidRDefault="004020EB" w:rsidP="004020EB">
      <w:pPr>
        <w:spacing w:after="0" w:line="240" w:lineRule="auto"/>
        <w:rPr>
          <w:rFonts w:ascii="Arial" w:hAnsi="Arial" w:cs="Arial"/>
        </w:rPr>
      </w:pPr>
      <w:r w:rsidRPr="00820341">
        <w:rPr>
          <w:rFonts w:ascii="Arial" w:hAnsi="Arial" w:cs="Arial"/>
        </w:rPr>
        <w:t>+49 231 618 121 30</w:t>
      </w:r>
    </w:p>
    <w:p w14:paraId="56A06B88" w14:textId="77777777" w:rsidR="004020EB" w:rsidRPr="00820341" w:rsidRDefault="004020EB" w:rsidP="004020EB">
      <w:pPr>
        <w:spacing w:after="0" w:line="240" w:lineRule="auto"/>
        <w:rPr>
          <w:rFonts w:ascii="Arial" w:hAnsi="Arial" w:cs="Arial"/>
        </w:rPr>
      </w:pPr>
      <w:r w:rsidRPr="00820341">
        <w:rPr>
          <w:rFonts w:ascii="Arial" w:hAnsi="Arial" w:cs="Arial"/>
        </w:rPr>
        <w:t>+49 231 618 121 32</w:t>
      </w:r>
    </w:p>
    <w:p w14:paraId="634A2961" w14:textId="77777777" w:rsidR="004020EB" w:rsidRPr="00820341" w:rsidRDefault="00107A48" w:rsidP="004020EB">
      <w:pPr>
        <w:spacing w:after="0" w:line="240" w:lineRule="auto"/>
        <w:rPr>
          <w:rFonts w:ascii="Arial" w:hAnsi="Arial" w:cs="Arial"/>
        </w:rPr>
      </w:pPr>
      <w:hyperlink r:id="rId11" w:history="1">
        <w:r w:rsidR="00E815E0" w:rsidRPr="007E41C5">
          <w:rPr>
            <w:rStyle w:val="Hyperlink"/>
            <w:rFonts w:ascii="Arial" w:hAnsi="Arial" w:cs="Arial"/>
          </w:rPr>
          <w:t>info@flaechenheizung.de</w:t>
        </w:r>
      </w:hyperlink>
    </w:p>
    <w:p w14:paraId="2F225A70" w14:textId="77777777" w:rsidR="004020EB" w:rsidRPr="00820341" w:rsidRDefault="004020EB" w:rsidP="00C308AD">
      <w:pPr>
        <w:autoSpaceDE w:val="0"/>
        <w:autoSpaceDN w:val="0"/>
        <w:adjustRightInd w:val="0"/>
        <w:spacing w:after="0" w:line="240" w:lineRule="auto"/>
        <w:rPr>
          <w:rFonts w:ascii="Arial" w:hAnsi="Arial" w:cs="Arial"/>
        </w:rPr>
      </w:pPr>
    </w:p>
    <w:sectPr w:rsidR="004020EB" w:rsidRPr="00820341" w:rsidSect="00700360">
      <w:headerReference w:type="default" r:id="rId12"/>
      <w:pgSz w:w="11906" w:h="16838"/>
      <w:pgMar w:top="2552" w:right="255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80594" w14:textId="77777777" w:rsidR="00D23EFE" w:rsidRDefault="00D23EFE" w:rsidP="00F91483">
      <w:pPr>
        <w:spacing w:after="0" w:line="240" w:lineRule="auto"/>
      </w:pPr>
      <w:r>
        <w:separator/>
      </w:r>
    </w:p>
  </w:endnote>
  <w:endnote w:type="continuationSeparator" w:id="0">
    <w:p w14:paraId="21B27783" w14:textId="77777777" w:rsidR="00D23EFE" w:rsidRDefault="00D23EFE" w:rsidP="00F9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76A75" w14:textId="77777777" w:rsidR="00D23EFE" w:rsidRDefault="00D23EFE" w:rsidP="00F91483">
      <w:pPr>
        <w:spacing w:after="0" w:line="240" w:lineRule="auto"/>
      </w:pPr>
      <w:r>
        <w:separator/>
      </w:r>
    </w:p>
  </w:footnote>
  <w:footnote w:type="continuationSeparator" w:id="0">
    <w:p w14:paraId="19F032ED" w14:textId="77777777" w:rsidR="00D23EFE" w:rsidRDefault="00D23EFE" w:rsidP="00F91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B8D20" w14:textId="77777777" w:rsidR="00F91483" w:rsidRDefault="00F91483">
    <w:pPr>
      <w:pStyle w:val="Kopfzeile"/>
      <w:rPr>
        <w:rFonts w:ascii="Arial" w:hAnsi="Arial" w:cs="Arial"/>
        <w:b/>
        <w:sz w:val="28"/>
        <w:szCs w:val="28"/>
      </w:rPr>
    </w:pPr>
    <w:r>
      <w:rPr>
        <w:rFonts w:ascii="Arial" w:hAnsi="Arial" w:cs="Arial"/>
        <w:b/>
        <w:noProof/>
        <w:sz w:val="28"/>
        <w:szCs w:val="28"/>
        <w:lang w:eastAsia="de-DE"/>
      </w:rPr>
      <w:drawing>
        <wp:anchor distT="0" distB="0" distL="114300" distR="114300" simplePos="0" relativeHeight="251658240" behindDoc="1" locked="0" layoutInCell="1" allowOverlap="1" wp14:anchorId="3B617363" wp14:editId="24947442">
          <wp:simplePos x="0" y="0"/>
          <wp:positionH relativeFrom="column">
            <wp:posOffset>5461000</wp:posOffset>
          </wp:positionH>
          <wp:positionV relativeFrom="paragraph">
            <wp:posOffset>-97790</wp:posOffset>
          </wp:positionV>
          <wp:extent cx="831215" cy="1079500"/>
          <wp:effectExtent l="0" t="0" r="6985"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VF_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15" cy="1079500"/>
                  </a:xfrm>
                  <a:prstGeom prst="rect">
                    <a:avLst/>
                  </a:prstGeom>
                </pic:spPr>
              </pic:pic>
            </a:graphicData>
          </a:graphic>
        </wp:anchor>
      </w:drawing>
    </w:r>
  </w:p>
  <w:p w14:paraId="03A1C01F" w14:textId="77777777" w:rsidR="00F91483" w:rsidRDefault="00F91483">
    <w:pPr>
      <w:pStyle w:val="Kopfzeile"/>
      <w:rPr>
        <w:rFonts w:ascii="Arial" w:hAnsi="Arial" w:cs="Arial"/>
        <w:b/>
        <w:sz w:val="28"/>
        <w:szCs w:val="28"/>
      </w:rPr>
    </w:pPr>
  </w:p>
  <w:p w14:paraId="6F542147" w14:textId="77777777" w:rsidR="00F91483" w:rsidRDefault="00F91483">
    <w:pPr>
      <w:pStyle w:val="Kopfzeile"/>
      <w:rPr>
        <w:rFonts w:ascii="Arial" w:hAnsi="Arial" w:cs="Arial"/>
        <w:b/>
        <w:sz w:val="28"/>
        <w:szCs w:val="28"/>
      </w:rPr>
    </w:pPr>
  </w:p>
  <w:p w14:paraId="098D8D98" w14:textId="77777777" w:rsidR="00F91483" w:rsidRDefault="00F91483">
    <w:pPr>
      <w:pStyle w:val="Kopfzeile"/>
      <w:rPr>
        <w:rFonts w:ascii="Arial" w:hAnsi="Arial" w:cs="Arial"/>
        <w:b/>
        <w:sz w:val="28"/>
        <w:szCs w:val="28"/>
      </w:rPr>
    </w:pPr>
  </w:p>
  <w:p w14:paraId="167DA9CF" w14:textId="77777777" w:rsidR="00F91483" w:rsidRPr="00F91483" w:rsidRDefault="00F91483">
    <w:pPr>
      <w:pStyle w:val="Kopfzeile"/>
      <w:rPr>
        <w:rFonts w:ascii="Arial" w:hAnsi="Arial" w:cs="Arial"/>
        <w:b/>
        <w:sz w:val="28"/>
        <w:szCs w:val="28"/>
      </w:rPr>
    </w:pPr>
    <w:r w:rsidRPr="00F91483">
      <w:rPr>
        <w:rFonts w:ascii="Arial" w:hAnsi="Arial" w:cs="Arial"/>
        <w:b/>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51A5"/>
    <w:multiLevelType w:val="hybridMultilevel"/>
    <w:tmpl w:val="F6E43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57B"/>
    <w:rsid w:val="000013C1"/>
    <w:rsid w:val="00024E54"/>
    <w:rsid w:val="00050DCB"/>
    <w:rsid w:val="00107A48"/>
    <w:rsid w:val="001625AD"/>
    <w:rsid w:val="001D5AC3"/>
    <w:rsid w:val="00283B93"/>
    <w:rsid w:val="002F0551"/>
    <w:rsid w:val="00325798"/>
    <w:rsid w:val="003A276E"/>
    <w:rsid w:val="003C1CE0"/>
    <w:rsid w:val="003D257B"/>
    <w:rsid w:val="003D7642"/>
    <w:rsid w:val="003D7939"/>
    <w:rsid w:val="004020EB"/>
    <w:rsid w:val="004235F3"/>
    <w:rsid w:val="00446724"/>
    <w:rsid w:val="004B203A"/>
    <w:rsid w:val="004B7093"/>
    <w:rsid w:val="005168EF"/>
    <w:rsid w:val="00546ED1"/>
    <w:rsid w:val="00572AF1"/>
    <w:rsid w:val="006106AD"/>
    <w:rsid w:val="006775D4"/>
    <w:rsid w:val="00687CAB"/>
    <w:rsid w:val="00700360"/>
    <w:rsid w:val="00820341"/>
    <w:rsid w:val="008628A3"/>
    <w:rsid w:val="00882399"/>
    <w:rsid w:val="009A5AF6"/>
    <w:rsid w:val="009A6DF4"/>
    <w:rsid w:val="00A241DB"/>
    <w:rsid w:val="00A3346D"/>
    <w:rsid w:val="00A621C1"/>
    <w:rsid w:val="00A653F4"/>
    <w:rsid w:val="00AD7AB3"/>
    <w:rsid w:val="00AE19A0"/>
    <w:rsid w:val="00B65677"/>
    <w:rsid w:val="00B93D27"/>
    <w:rsid w:val="00BB1FE4"/>
    <w:rsid w:val="00BB2A13"/>
    <w:rsid w:val="00BB368F"/>
    <w:rsid w:val="00C04E31"/>
    <w:rsid w:val="00C308AD"/>
    <w:rsid w:val="00CA17F4"/>
    <w:rsid w:val="00CA6B8F"/>
    <w:rsid w:val="00CC4F10"/>
    <w:rsid w:val="00D03DB6"/>
    <w:rsid w:val="00D23EFE"/>
    <w:rsid w:val="00DB3FE7"/>
    <w:rsid w:val="00E53EF3"/>
    <w:rsid w:val="00E815E0"/>
    <w:rsid w:val="00EB3F93"/>
    <w:rsid w:val="00ED4FCC"/>
    <w:rsid w:val="00F6640A"/>
    <w:rsid w:val="00F91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3DA56"/>
  <w15:chartTrackingRefBased/>
  <w15:docId w15:val="{873C7681-D79C-4B19-AF4C-DBC5AA37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6B8F"/>
    <w:rPr>
      <w:color w:val="0563C1" w:themeColor="hyperlink"/>
      <w:u w:val="single"/>
    </w:rPr>
  </w:style>
  <w:style w:type="paragraph" w:customStyle="1" w:styleId="bodytext">
    <w:name w:val="bodytext"/>
    <w:basedOn w:val="Standard"/>
    <w:rsid w:val="00C308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020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7642"/>
    <w:pPr>
      <w:spacing w:after="200" w:line="276" w:lineRule="auto"/>
      <w:ind w:left="720"/>
      <w:contextualSpacing/>
    </w:pPr>
  </w:style>
  <w:style w:type="character" w:styleId="Hervorhebung">
    <w:name w:val="Emphasis"/>
    <w:basedOn w:val="Absatz-Standardschriftart"/>
    <w:uiPriority w:val="20"/>
    <w:qFormat/>
    <w:rsid w:val="004235F3"/>
    <w:rPr>
      <w:i/>
      <w:iCs/>
    </w:rPr>
  </w:style>
  <w:style w:type="paragraph" w:styleId="Kopfzeile">
    <w:name w:val="header"/>
    <w:basedOn w:val="Standard"/>
    <w:link w:val="KopfzeileZchn"/>
    <w:uiPriority w:val="99"/>
    <w:unhideWhenUsed/>
    <w:rsid w:val="00F914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1483"/>
  </w:style>
  <w:style w:type="paragraph" w:styleId="Fuzeile">
    <w:name w:val="footer"/>
    <w:basedOn w:val="Standard"/>
    <w:link w:val="FuzeileZchn"/>
    <w:uiPriority w:val="99"/>
    <w:unhideWhenUsed/>
    <w:rsid w:val="00F914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1483"/>
  </w:style>
  <w:style w:type="character" w:styleId="NichtaufgelsteErwhnung">
    <w:name w:val="Unresolved Mention"/>
    <w:basedOn w:val="Absatz-Standardschriftart"/>
    <w:uiPriority w:val="99"/>
    <w:semiHidden/>
    <w:unhideWhenUsed/>
    <w:rsid w:val="001D5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08739">
      <w:bodyDiv w:val="1"/>
      <w:marLeft w:val="0"/>
      <w:marRight w:val="0"/>
      <w:marTop w:val="0"/>
      <w:marBottom w:val="0"/>
      <w:divBdr>
        <w:top w:val="none" w:sz="0" w:space="0" w:color="auto"/>
        <w:left w:val="none" w:sz="0" w:space="0" w:color="auto"/>
        <w:bottom w:val="none" w:sz="0" w:space="0" w:color="auto"/>
        <w:right w:val="none" w:sz="0" w:space="0" w:color="auto"/>
      </w:divBdr>
      <w:divsChild>
        <w:div w:id="1170486890">
          <w:marLeft w:val="0"/>
          <w:marRight w:val="0"/>
          <w:marTop w:val="0"/>
          <w:marBottom w:val="0"/>
          <w:divBdr>
            <w:top w:val="none" w:sz="0" w:space="0" w:color="auto"/>
            <w:left w:val="none" w:sz="0" w:space="0" w:color="auto"/>
            <w:bottom w:val="none" w:sz="0" w:space="0" w:color="auto"/>
            <w:right w:val="none" w:sz="0" w:space="0" w:color="auto"/>
          </w:divBdr>
          <w:divsChild>
            <w:div w:id="2078938129">
              <w:marLeft w:val="0"/>
              <w:marRight w:val="0"/>
              <w:marTop w:val="0"/>
              <w:marBottom w:val="0"/>
              <w:divBdr>
                <w:top w:val="none" w:sz="0" w:space="0" w:color="auto"/>
                <w:left w:val="none" w:sz="0" w:space="0" w:color="auto"/>
                <w:bottom w:val="none" w:sz="0" w:space="0" w:color="auto"/>
                <w:right w:val="none" w:sz="0" w:space="0" w:color="auto"/>
              </w:divBdr>
            </w:div>
            <w:div w:id="749619006">
              <w:marLeft w:val="0"/>
              <w:marRight w:val="0"/>
              <w:marTop w:val="0"/>
              <w:marBottom w:val="0"/>
              <w:divBdr>
                <w:top w:val="none" w:sz="0" w:space="0" w:color="auto"/>
                <w:left w:val="none" w:sz="0" w:space="0" w:color="auto"/>
                <w:bottom w:val="none" w:sz="0" w:space="0" w:color="auto"/>
                <w:right w:val="none" w:sz="0" w:space="0" w:color="auto"/>
              </w:divBdr>
              <w:divsChild>
                <w:div w:id="1739591695">
                  <w:marLeft w:val="0"/>
                  <w:marRight w:val="0"/>
                  <w:marTop w:val="0"/>
                  <w:marBottom w:val="0"/>
                  <w:divBdr>
                    <w:top w:val="none" w:sz="0" w:space="0" w:color="auto"/>
                    <w:left w:val="none" w:sz="0" w:space="0" w:color="auto"/>
                    <w:bottom w:val="none" w:sz="0" w:space="0" w:color="auto"/>
                    <w:right w:val="none" w:sz="0" w:space="0" w:color="auto"/>
                  </w:divBdr>
                </w:div>
                <w:div w:id="373189240">
                  <w:marLeft w:val="0"/>
                  <w:marRight w:val="0"/>
                  <w:marTop w:val="0"/>
                  <w:marBottom w:val="0"/>
                  <w:divBdr>
                    <w:top w:val="none" w:sz="0" w:space="0" w:color="auto"/>
                    <w:left w:val="none" w:sz="0" w:space="0" w:color="auto"/>
                    <w:bottom w:val="none" w:sz="0" w:space="0" w:color="auto"/>
                    <w:right w:val="none" w:sz="0" w:space="0" w:color="auto"/>
                  </w:divBdr>
                </w:div>
                <w:div w:id="454907283">
                  <w:marLeft w:val="0"/>
                  <w:marRight w:val="0"/>
                  <w:marTop w:val="0"/>
                  <w:marBottom w:val="0"/>
                  <w:divBdr>
                    <w:top w:val="none" w:sz="0" w:space="0" w:color="auto"/>
                    <w:left w:val="none" w:sz="0" w:space="0" w:color="auto"/>
                    <w:bottom w:val="none" w:sz="0" w:space="0" w:color="auto"/>
                    <w:right w:val="none" w:sz="0" w:space="0" w:color="auto"/>
                  </w:divBdr>
                </w:div>
                <w:div w:id="3343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0861">
      <w:bodyDiv w:val="1"/>
      <w:marLeft w:val="0"/>
      <w:marRight w:val="0"/>
      <w:marTop w:val="0"/>
      <w:marBottom w:val="0"/>
      <w:divBdr>
        <w:top w:val="none" w:sz="0" w:space="0" w:color="auto"/>
        <w:left w:val="none" w:sz="0" w:space="0" w:color="auto"/>
        <w:bottom w:val="none" w:sz="0" w:space="0" w:color="auto"/>
        <w:right w:val="none" w:sz="0" w:space="0" w:color="auto"/>
      </w:divBdr>
    </w:div>
    <w:div w:id="14182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aechenheizung.de/fachinformationen/kuehlu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laechenheizung.de"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Blaeser</dc:creator>
  <cp:keywords/>
  <dc:description/>
  <cp:lastModifiedBy>Alexandra Bartsch</cp:lastModifiedBy>
  <cp:revision>4</cp:revision>
  <dcterms:created xsi:type="dcterms:W3CDTF">2021-02-23T09:51:00Z</dcterms:created>
  <dcterms:modified xsi:type="dcterms:W3CDTF">2021-02-23T10:49:00Z</dcterms:modified>
</cp:coreProperties>
</file>