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1E744" w14:textId="77777777" w:rsidR="00F91483" w:rsidRDefault="00F91483" w:rsidP="003D257B">
      <w:pPr>
        <w:autoSpaceDE w:val="0"/>
        <w:autoSpaceDN w:val="0"/>
        <w:adjustRightInd w:val="0"/>
        <w:spacing w:after="0" w:line="240" w:lineRule="auto"/>
        <w:rPr>
          <w:rFonts w:ascii="HelveticaNeue-Condensed" w:hAnsi="HelveticaNeue-Condensed" w:cs="HelveticaNeue-Condensed"/>
        </w:rPr>
      </w:pPr>
    </w:p>
    <w:p w14:paraId="35D2281F" w14:textId="09E9B4E7" w:rsidR="00820341" w:rsidRDefault="00820341" w:rsidP="003D257B">
      <w:pPr>
        <w:autoSpaceDE w:val="0"/>
        <w:autoSpaceDN w:val="0"/>
        <w:adjustRightInd w:val="0"/>
        <w:spacing w:after="0" w:line="240" w:lineRule="auto"/>
        <w:rPr>
          <w:rFonts w:ascii="Arial" w:hAnsi="Arial" w:cs="Arial"/>
          <w:b/>
          <w:sz w:val="28"/>
          <w:szCs w:val="28"/>
        </w:rPr>
      </w:pPr>
    </w:p>
    <w:p w14:paraId="36EFFC1E" w14:textId="77777777" w:rsidR="007B488D" w:rsidRPr="002B4A35" w:rsidRDefault="007B488D" w:rsidP="007B488D">
      <w:pPr>
        <w:pStyle w:val="Kopfzeile"/>
        <w:rPr>
          <w:rFonts w:ascii="Arial" w:hAnsi="Arial" w:cs="Arial"/>
          <w:b/>
          <w:sz w:val="40"/>
          <w:szCs w:val="40"/>
        </w:rPr>
      </w:pPr>
      <w:r w:rsidRPr="002B4A35">
        <w:rPr>
          <w:rFonts w:ascii="Arial" w:hAnsi="Arial" w:cs="Arial"/>
          <w:b/>
          <w:sz w:val="40"/>
          <w:szCs w:val="40"/>
        </w:rPr>
        <w:t>PRESSEMITTEILUNG</w:t>
      </w:r>
    </w:p>
    <w:p w14:paraId="65CDC547" w14:textId="77777777" w:rsidR="007178EA" w:rsidRPr="00F91483" w:rsidRDefault="007178EA" w:rsidP="003D257B">
      <w:pPr>
        <w:autoSpaceDE w:val="0"/>
        <w:autoSpaceDN w:val="0"/>
        <w:adjustRightInd w:val="0"/>
        <w:spacing w:after="0" w:line="240" w:lineRule="auto"/>
        <w:rPr>
          <w:rFonts w:ascii="Arial" w:hAnsi="Arial" w:cs="Arial"/>
          <w:b/>
          <w:sz w:val="28"/>
          <w:szCs w:val="28"/>
        </w:rPr>
      </w:pPr>
    </w:p>
    <w:p w14:paraId="45D92868" w14:textId="77777777" w:rsidR="007B488D" w:rsidRDefault="007B488D" w:rsidP="003D7642">
      <w:pPr>
        <w:spacing w:after="180" w:line="360" w:lineRule="exact"/>
        <w:jc w:val="both"/>
        <w:rPr>
          <w:rFonts w:ascii="Arial" w:hAnsi="Arial" w:cs="Arial"/>
          <w:b/>
          <w:sz w:val="24"/>
          <w:szCs w:val="24"/>
          <w:u w:val="single"/>
        </w:rPr>
      </w:pPr>
    </w:p>
    <w:p w14:paraId="55F10179" w14:textId="77777777" w:rsidR="002B4A35" w:rsidRDefault="007B488D" w:rsidP="00B43378">
      <w:pPr>
        <w:spacing w:after="120" w:line="360" w:lineRule="auto"/>
        <w:jc w:val="both"/>
        <w:rPr>
          <w:rFonts w:ascii="Arial" w:hAnsi="Arial" w:cs="Arial"/>
          <w:b/>
          <w:sz w:val="24"/>
          <w:szCs w:val="24"/>
          <w:u w:val="single"/>
        </w:rPr>
      </w:pPr>
      <w:r w:rsidRPr="002B4A35">
        <w:rPr>
          <w:rFonts w:ascii="Arial" w:hAnsi="Arial" w:cs="Arial"/>
          <w:b/>
          <w:sz w:val="24"/>
          <w:szCs w:val="24"/>
          <w:u w:val="single"/>
        </w:rPr>
        <w:t xml:space="preserve">Flächenheizung/-kühlung: Erneutes Marktwachstum in 2019 </w:t>
      </w:r>
    </w:p>
    <w:p w14:paraId="7E74794D" w14:textId="131B67B0" w:rsidR="00B43378" w:rsidRPr="002B4A35" w:rsidRDefault="002B4A35" w:rsidP="00B43378">
      <w:pPr>
        <w:spacing w:after="120" w:line="360" w:lineRule="auto"/>
        <w:jc w:val="both"/>
        <w:rPr>
          <w:rFonts w:ascii="Arial" w:hAnsi="Arial" w:cs="Arial"/>
          <w:sz w:val="24"/>
          <w:szCs w:val="24"/>
        </w:rPr>
      </w:pPr>
      <w:r>
        <w:rPr>
          <w:rStyle w:val="Hervorhebung"/>
          <w:rFonts w:ascii="Arial" w:hAnsi="Arial" w:cs="Arial"/>
          <w:sz w:val="24"/>
          <w:szCs w:val="24"/>
        </w:rPr>
        <w:t>Dortmund, 02. März 2020</w:t>
      </w:r>
      <w:r w:rsidR="00832E6E" w:rsidRPr="002B4A35">
        <w:rPr>
          <w:rStyle w:val="Hervorhebung"/>
          <w:rFonts w:ascii="Arial" w:hAnsi="Arial" w:cs="Arial"/>
          <w:sz w:val="24"/>
          <w:szCs w:val="24"/>
        </w:rPr>
        <w:t xml:space="preserve"> </w:t>
      </w:r>
      <w:r w:rsidR="00832E6E" w:rsidRPr="002B4A35">
        <w:rPr>
          <w:rStyle w:val="Hervorhebung"/>
          <w:rFonts w:ascii="Arial" w:hAnsi="Arial" w:cs="Arial"/>
          <w:i w:val="0"/>
          <w:iCs w:val="0"/>
          <w:sz w:val="24"/>
          <w:szCs w:val="24"/>
        </w:rPr>
        <w:t xml:space="preserve">– </w:t>
      </w:r>
      <w:r w:rsidR="00B43378" w:rsidRPr="002B4A35">
        <w:rPr>
          <w:rStyle w:val="Hervorhebung"/>
          <w:rFonts w:ascii="Arial" w:hAnsi="Arial" w:cs="Arial"/>
          <w:i w:val="0"/>
          <w:iCs w:val="0"/>
          <w:sz w:val="24"/>
          <w:szCs w:val="24"/>
        </w:rPr>
        <w:t>Der Markt für Flächenheiz</w:t>
      </w:r>
      <w:r w:rsidR="009769A4" w:rsidRPr="002B4A35">
        <w:rPr>
          <w:rStyle w:val="Hervorhebung"/>
          <w:rFonts w:ascii="Arial" w:hAnsi="Arial" w:cs="Arial"/>
          <w:i w:val="0"/>
          <w:iCs w:val="0"/>
          <w:sz w:val="24"/>
          <w:szCs w:val="24"/>
        </w:rPr>
        <w:t>ung/-kühlung</w:t>
      </w:r>
      <w:r w:rsidR="00B43378" w:rsidRPr="002B4A35">
        <w:rPr>
          <w:rStyle w:val="Hervorhebung"/>
          <w:rFonts w:ascii="Arial" w:hAnsi="Arial" w:cs="Arial"/>
          <w:sz w:val="24"/>
          <w:szCs w:val="24"/>
        </w:rPr>
        <w:t xml:space="preserve"> hat sich auch im Jahr 2019 positiv entwickelt. </w:t>
      </w:r>
      <w:r w:rsidR="00B43378" w:rsidRPr="002B4A35">
        <w:rPr>
          <w:rFonts w:ascii="Arial" w:hAnsi="Arial" w:cs="Arial"/>
          <w:sz w:val="24"/>
          <w:szCs w:val="24"/>
        </w:rPr>
        <w:t xml:space="preserve">Das Rekordhoch in 2018 von </w:t>
      </w:r>
      <w:r>
        <w:rPr>
          <w:rFonts w:ascii="Arial" w:hAnsi="Arial" w:cs="Arial"/>
          <w:sz w:val="24"/>
          <w:szCs w:val="24"/>
        </w:rPr>
        <w:br/>
      </w:r>
      <w:r w:rsidR="00B43378" w:rsidRPr="002B4A35">
        <w:rPr>
          <w:rFonts w:ascii="Arial" w:hAnsi="Arial" w:cs="Arial"/>
          <w:sz w:val="24"/>
          <w:szCs w:val="24"/>
        </w:rPr>
        <w:t xml:space="preserve">ca. 213 Mio. abgesetzten Rohrmeter </w:t>
      </w:r>
      <w:r w:rsidR="000C1CFF" w:rsidRPr="002B4A35">
        <w:rPr>
          <w:rFonts w:ascii="Arial" w:hAnsi="Arial" w:cs="Arial"/>
          <w:sz w:val="24"/>
          <w:szCs w:val="24"/>
        </w:rPr>
        <w:t xml:space="preserve">konnte </w:t>
      </w:r>
      <w:r w:rsidR="00B43378" w:rsidRPr="002B4A35">
        <w:rPr>
          <w:rFonts w:ascii="Arial" w:hAnsi="Arial" w:cs="Arial"/>
          <w:sz w:val="24"/>
          <w:szCs w:val="24"/>
        </w:rPr>
        <w:t>in 2019 mit einem Absatz von 223,5 Mio. laufenden Meter Rohr abermals übertroffen</w:t>
      </w:r>
      <w:r w:rsidR="000C1CFF" w:rsidRPr="002B4A35">
        <w:rPr>
          <w:rFonts w:ascii="Arial" w:hAnsi="Arial" w:cs="Arial"/>
          <w:sz w:val="24"/>
          <w:szCs w:val="24"/>
        </w:rPr>
        <w:t xml:space="preserve"> werden</w:t>
      </w:r>
      <w:r w:rsidR="00B43378" w:rsidRPr="002B4A35">
        <w:rPr>
          <w:rFonts w:ascii="Arial" w:hAnsi="Arial" w:cs="Arial"/>
          <w:sz w:val="24"/>
          <w:szCs w:val="24"/>
        </w:rPr>
        <w:t>. „</w:t>
      </w:r>
      <w:r w:rsidR="00B43378" w:rsidRPr="002B4A35">
        <w:rPr>
          <w:rStyle w:val="Hervorhebung"/>
          <w:rFonts w:ascii="Arial" w:hAnsi="Arial" w:cs="Arial"/>
          <w:i w:val="0"/>
          <w:iCs w:val="0"/>
          <w:sz w:val="24"/>
          <w:szCs w:val="24"/>
        </w:rPr>
        <w:t>Flächenheiz</w:t>
      </w:r>
      <w:r w:rsidR="009769A4" w:rsidRPr="002B4A35">
        <w:rPr>
          <w:rStyle w:val="Hervorhebung"/>
          <w:rFonts w:ascii="Arial" w:hAnsi="Arial" w:cs="Arial"/>
          <w:i w:val="0"/>
          <w:iCs w:val="0"/>
          <w:sz w:val="24"/>
          <w:szCs w:val="24"/>
        </w:rPr>
        <w:t>ung/</w:t>
      </w:r>
      <w:r w:rsidR="00B43378" w:rsidRPr="002B4A35">
        <w:rPr>
          <w:rStyle w:val="Hervorhebung"/>
          <w:rFonts w:ascii="Arial" w:hAnsi="Arial" w:cs="Arial"/>
          <w:i w:val="0"/>
          <w:iCs w:val="0"/>
          <w:sz w:val="24"/>
          <w:szCs w:val="24"/>
        </w:rPr>
        <w:t>-</w:t>
      </w:r>
      <w:r w:rsidR="009769A4" w:rsidRPr="002B4A35">
        <w:rPr>
          <w:rStyle w:val="Hervorhebung"/>
          <w:rFonts w:ascii="Arial" w:hAnsi="Arial" w:cs="Arial"/>
          <w:i w:val="0"/>
          <w:iCs w:val="0"/>
          <w:sz w:val="24"/>
          <w:szCs w:val="24"/>
        </w:rPr>
        <w:t>kühlung</w:t>
      </w:r>
      <w:r w:rsidR="00B43378" w:rsidRPr="002B4A35">
        <w:rPr>
          <w:rFonts w:ascii="Arial" w:hAnsi="Arial" w:cs="Arial"/>
          <w:sz w:val="24"/>
          <w:szCs w:val="24"/>
        </w:rPr>
        <w:t xml:space="preserve"> </w:t>
      </w:r>
      <w:r w:rsidR="009769A4" w:rsidRPr="002B4A35">
        <w:rPr>
          <w:rFonts w:ascii="Arial" w:hAnsi="Arial" w:cs="Arial"/>
          <w:sz w:val="24"/>
          <w:szCs w:val="24"/>
        </w:rPr>
        <w:t>ist</w:t>
      </w:r>
      <w:r w:rsidR="00B43378" w:rsidRPr="002B4A35">
        <w:rPr>
          <w:rFonts w:ascii="Arial" w:hAnsi="Arial" w:cs="Arial"/>
          <w:sz w:val="24"/>
          <w:szCs w:val="24"/>
        </w:rPr>
        <w:t xml:space="preserve"> durch das optimale Zusammenspiel mit erneuerbaren Energien der Standard für den Neubau, aber auch zunehmend in der Bestandssanierung. Damit ist diese Technologie erste Wahl für wirtschaftliches und nachhaltiges Bauen und dient auch dem Klimaschutz“, sagt Axel Grimm, BVF Geschäftsführer. </w:t>
      </w:r>
    </w:p>
    <w:p w14:paraId="28989CB8" w14:textId="10A24292" w:rsidR="000C1CFF" w:rsidRPr="002B4A35" w:rsidRDefault="00B43378" w:rsidP="00B43378">
      <w:pPr>
        <w:spacing w:after="120" w:line="360" w:lineRule="auto"/>
        <w:jc w:val="both"/>
        <w:rPr>
          <w:rFonts w:ascii="Arial" w:hAnsi="Arial" w:cs="Arial"/>
          <w:sz w:val="24"/>
          <w:szCs w:val="24"/>
        </w:rPr>
      </w:pPr>
      <w:r w:rsidRPr="002B4A35">
        <w:rPr>
          <w:rFonts w:ascii="Arial" w:hAnsi="Arial" w:cs="Arial"/>
          <w:sz w:val="24"/>
          <w:szCs w:val="24"/>
        </w:rPr>
        <w:t xml:space="preserve">Dem Jahr 2020 blicken der Bundesverband der Deutschen Heizungsindustrie (BDH) und der Bundesverband Flächenheizungen und Flächenkühlungen (BVF) auch in </w:t>
      </w:r>
      <w:r w:rsidR="000C1CFF" w:rsidRPr="002B4A35">
        <w:rPr>
          <w:rFonts w:ascii="Arial" w:hAnsi="Arial" w:cs="Arial"/>
          <w:sz w:val="24"/>
          <w:szCs w:val="24"/>
        </w:rPr>
        <w:t>p</w:t>
      </w:r>
      <w:r w:rsidRPr="002B4A35">
        <w:rPr>
          <w:rFonts w:ascii="Arial" w:hAnsi="Arial" w:cs="Arial"/>
          <w:sz w:val="24"/>
          <w:szCs w:val="24"/>
        </w:rPr>
        <w:t>unkto Flächenheiz</w:t>
      </w:r>
      <w:r w:rsidR="009769A4" w:rsidRPr="002B4A35">
        <w:rPr>
          <w:rFonts w:ascii="Arial" w:hAnsi="Arial" w:cs="Arial"/>
          <w:sz w:val="24"/>
          <w:szCs w:val="24"/>
        </w:rPr>
        <w:t>ung/</w:t>
      </w:r>
      <w:r w:rsidRPr="002B4A35">
        <w:rPr>
          <w:rFonts w:ascii="Arial" w:hAnsi="Arial" w:cs="Arial"/>
          <w:sz w:val="24"/>
          <w:szCs w:val="24"/>
        </w:rPr>
        <w:t>-</w:t>
      </w:r>
      <w:r w:rsidR="009769A4" w:rsidRPr="002B4A35">
        <w:rPr>
          <w:rFonts w:ascii="Arial" w:hAnsi="Arial" w:cs="Arial"/>
          <w:sz w:val="24"/>
          <w:szCs w:val="24"/>
        </w:rPr>
        <w:t>kühlung</w:t>
      </w:r>
      <w:r w:rsidRPr="002B4A35">
        <w:rPr>
          <w:rFonts w:ascii="Arial" w:hAnsi="Arial" w:cs="Arial"/>
          <w:sz w:val="24"/>
          <w:szCs w:val="24"/>
        </w:rPr>
        <w:t xml:space="preserve"> optimistisch entgegen. Der Grund dafür: Die neue attraktive Förderkulisse. Wachstumsraten von bis zu 10 Prozent hält der Präsident des Bundesverbandes der Deutschen Heizungsindustrie (BDH), Uwe Glock, für möglich bei Systemen, die Effizienz mit erneuerbaren Energien kombinieren.</w:t>
      </w:r>
      <w:r w:rsidR="000C1CFF" w:rsidRPr="002B4A35">
        <w:rPr>
          <w:rFonts w:ascii="Arial" w:hAnsi="Arial" w:cs="Arial"/>
          <w:sz w:val="24"/>
          <w:szCs w:val="24"/>
        </w:rPr>
        <w:t xml:space="preserve"> </w:t>
      </w:r>
      <w:r w:rsidRPr="002B4A35">
        <w:rPr>
          <w:rFonts w:ascii="Arial" w:hAnsi="Arial" w:cs="Arial"/>
          <w:sz w:val="24"/>
          <w:szCs w:val="24"/>
        </w:rPr>
        <w:t xml:space="preserve">„Vor allem für Wärmepumpen, </w:t>
      </w:r>
      <w:proofErr w:type="spellStart"/>
      <w:r w:rsidRPr="002B4A35">
        <w:rPr>
          <w:rFonts w:ascii="Arial" w:hAnsi="Arial" w:cs="Arial"/>
          <w:sz w:val="24"/>
          <w:szCs w:val="24"/>
        </w:rPr>
        <w:t>Holzpelletheizungen</w:t>
      </w:r>
      <w:proofErr w:type="spellEnd"/>
      <w:r w:rsidRPr="002B4A35">
        <w:rPr>
          <w:rFonts w:ascii="Arial" w:hAnsi="Arial" w:cs="Arial"/>
          <w:sz w:val="24"/>
          <w:szCs w:val="24"/>
        </w:rPr>
        <w:t xml:space="preserve"> und Gasbrennwerttechnik in Kombination mit Solarthermie erwarten wir für dieses Jahr ein deutliches Plus“, sagt Glock.</w:t>
      </w:r>
      <w:r w:rsidR="000C1CFF" w:rsidRPr="002B4A35">
        <w:rPr>
          <w:rFonts w:ascii="Arial" w:hAnsi="Arial" w:cs="Arial"/>
          <w:sz w:val="24"/>
          <w:szCs w:val="24"/>
        </w:rPr>
        <w:t xml:space="preserve"> </w:t>
      </w:r>
    </w:p>
    <w:p w14:paraId="6433AD68" w14:textId="49C3CFE9" w:rsidR="000C1CFF" w:rsidRPr="002B4A35" w:rsidRDefault="000C1CFF" w:rsidP="00B43378">
      <w:pPr>
        <w:spacing w:after="120" w:line="360" w:lineRule="auto"/>
        <w:jc w:val="both"/>
        <w:rPr>
          <w:rFonts w:ascii="Arial" w:hAnsi="Arial" w:cs="Arial"/>
          <w:b/>
          <w:bCs/>
          <w:sz w:val="24"/>
          <w:szCs w:val="24"/>
        </w:rPr>
      </w:pPr>
      <w:r w:rsidRPr="002B4A35">
        <w:rPr>
          <w:rFonts w:ascii="Arial" w:hAnsi="Arial" w:cs="Arial"/>
          <w:b/>
          <w:bCs/>
          <w:sz w:val="24"/>
          <w:szCs w:val="24"/>
        </w:rPr>
        <w:t xml:space="preserve">Attraktive Förderung für alle Komponenten des Heizsystems  </w:t>
      </w:r>
    </w:p>
    <w:p w14:paraId="7ED09715" w14:textId="59BAF9A9" w:rsidR="00B43378" w:rsidRPr="002B4A35" w:rsidRDefault="002B4A35" w:rsidP="00B43378">
      <w:pPr>
        <w:spacing w:after="120" w:line="360" w:lineRule="auto"/>
        <w:jc w:val="both"/>
        <w:rPr>
          <w:rFonts w:ascii="Arial" w:hAnsi="Arial" w:cs="Arial"/>
          <w:sz w:val="24"/>
          <w:szCs w:val="24"/>
        </w:rPr>
      </w:pPr>
      <w:r>
        <w:rPr>
          <w:rFonts w:ascii="Arial" w:hAnsi="Arial" w:cs="Arial"/>
          <w:sz w:val="24"/>
          <w:szCs w:val="24"/>
        </w:rPr>
        <w:t>Von der</w:t>
      </w:r>
      <w:r w:rsidR="000C1CFF" w:rsidRPr="002B4A35">
        <w:rPr>
          <w:rFonts w:ascii="Arial" w:hAnsi="Arial" w:cs="Arial"/>
          <w:sz w:val="24"/>
          <w:szCs w:val="24"/>
        </w:rPr>
        <w:t xml:space="preserve"> neuen Förderkulisse </w:t>
      </w:r>
      <w:r w:rsidR="009769A4" w:rsidRPr="002B4A35">
        <w:rPr>
          <w:rFonts w:ascii="Arial" w:hAnsi="Arial" w:cs="Arial"/>
          <w:sz w:val="24"/>
          <w:szCs w:val="24"/>
        </w:rPr>
        <w:t>profitiert</w:t>
      </w:r>
      <w:r w:rsidR="000C1CFF" w:rsidRPr="002B4A35">
        <w:rPr>
          <w:rFonts w:ascii="Arial" w:hAnsi="Arial" w:cs="Arial"/>
          <w:sz w:val="24"/>
          <w:szCs w:val="24"/>
        </w:rPr>
        <w:t xml:space="preserve"> auch </w:t>
      </w:r>
      <w:r w:rsidR="009769A4" w:rsidRPr="002B4A35">
        <w:rPr>
          <w:rFonts w:ascii="Arial" w:hAnsi="Arial" w:cs="Arial"/>
          <w:sz w:val="24"/>
          <w:szCs w:val="24"/>
        </w:rPr>
        <w:t xml:space="preserve">die </w:t>
      </w:r>
      <w:r w:rsidR="000C1CFF" w:rsidRPr="002B4A35">
        <w:rPr>
          <w:rStyle w:val="Hervorhebung"/>
          <w:rFonts w:ascii="Arial" w:hAnsi="Arial" w:cs="Arial"/>
          <w:i w:val="0"/>
          <w:iCs w:val="0"/>
          <w:sz w:val="24"/>
          <w:szCs w:val="24"/>
        </w:rPr>
        <w:t>Flächenheiz</w:t>
      </w:r>
      <w:r w:rsidR="009769A4" w:rsidRPr="002B4A35">
        <w:rPr>
          <w:rStyle w:val="Hervorhebung"/>
          <w:rFonts w:ascii="Arial" w:hAnsi="Arial" w:cs="Arial"/>
          <w:i w:val="0"/>
          <w:iCs w:val="0"/>
          <w:sz w:val="24"/>
          <w:szCs w:val="24"/>
        </w:rPr>
        <w:t>ung/</w:t>
      </w:r>
      <w:r w:rsidR="000C1CFF" w:rsidRPr="002B4A35">
        <w:rPr>
          <w:rStyle w:val="Hervorhebung"/>
          <w:rFonts w:ascii="Arial" w:hAnsi="Arial" w:cs="Arial"/>
          <w:i w:val="0"/>
          <w:iCs w:val="0"/>
          <w:sz w:val="24"/>
          <w:szCs w:val="24"/>
        </w:rPr>
        <w:t>-</w:t>
      </w:r>
      <w:r w:rsidR="009769A4" w:rsidRPr="002B4A35">
        <w:rPr>
          <w:rStyle w:val="Hervorhebung"/>
          <w:rFonts w:ascii="Arial" w:hAnsi="Arial" w:cs="Arial"/>
          <w:i w:val="0"/>
          <w:iCs w:val="0"/>
          <w:sz w:val="24"/>
          <w:szCs w:val="24"/>
        </w:rPr>
        <w:t>kühlung</w:t>
      </w:r>
      <w:r w:rsidR="000C1CFF" w:rsidRPr="002B4A35">
        <w:rPr>
          <w:rStyle w:val="Hervorhebung"/>
          <w:rFonts w:ascii="Arial" w:hAnsi="Arial" w:cs="Arial"/>
          <w:i w:val="0"/>
          <w:iCs w:val="0"/>
          <w:sz w:val="24"/>
          <w:szCs w:val="24"/>
        </w:rPr>
        <w:t>. Denn: N</w:t>
      </w:r>
      <w:r w:rsidR="000C1CFF" w:rsidRPr="002B4A35">
        <w:rPr>
          <w:rFonts w:ascii="Arial" w:hAnsi="Arial" w:cs="Arial"/>
          <w:sz w:val="24"/>
          <w:szCs w:val="24"/>
        </w:rPr>
        <w:t xml:space="preserve">icht nur der Wärmeerzeuger wird gefördert, sondern </w:t>
      </w:r>
      <w:r w:rsidR="00980607" w:rsidRPr="002B4A35">
        <w:rPr>
          <w:rFonts w:ascii="Arial" w:hAnsi="Arial" w:cs="Arial"/>
          <w:sz w:val="24"/>
          <w:szCs w:val="24"/>
        </w:rPr>
        <w:t xml:space="preserve">gleichermaßen </w:t>
      </w:r>
      <w:r w:rsidR="000C1CFF" w:rsidRPr="002B4A35">
        <w:rPr>
          <w:rFonts w:ascii="Arial" w:hAnsi="Arial" w:cs="Arial"/>
          <w:sz w:val="24"/>
          <w:szCs w:val="24"/>
        </w:rPr>
        <w:t>alle Komponenten des Heizsystems,</w:t>
      </w:r>
      <w:r w:rsidR="00980607" w:rsidRPr="002B4A35">
        <w:rPr>
          <w:rFonts w:ascii="Arial" w:hAnsi="Arial" w:cs="Arial"/>
          <w:sz w:val="24"/>
          <w:szCs w:val="24"/>
        </w:rPr>
        <w:t xml:space="preserve"> </w:t>
      </w:r>
      <w:r w:rsidR="000C1CFF" w:rsidRPr="002B4A35">
        <w:rPr>
          <w:rFonts w:ascii="Arial" w:hAnsi="Arial" w:cs="Arial"/>
          <w:sz w:val="24"/>
          <w:szCs w:val="24"/>
        </w:rPr>
        <w:t xml:space="preserve">also auch die Wärmeübergabe. </w:t>
      </w:r>
      <w:r w:rsidR="00980607" w:rsidRPr="002B4A35">
        <w:rPr>
          <w:rFonts w:ascii="Arial" w:hAnsi="Arial" w:cs="Arial"/>
          <w:sz w:val="24"/>
          <w:szCs w:val="24"/>
        </w:rPr>
        <w:t xml:space="preserve">Ein Beispiel: </w:t>
      </w:r>
      <w:r w:rsidR="000C1CFF" w:rsidRPr="002B4A35">
        <w:rPr>
          <w:rFonts w:ascii="Arial" w:hAnsi="Arial" w:cs="Arial"/>
          <w:sz w:val="24"/>
          <w:szCs w:val="24"/>
        </w:rPr>
        <w:t>Wird eine alte Ölheizung gegen eine Wärmepumpe ersetzt</w:t>
      </w:r>
      <w:r w:rsidR="009769A4" w:rsidRPr="002B4A35">
        <w:rPr>
          <w:rFonts w:ascii="Arial" w:hAnsi="Arial" w:cs="Arial"/>
          <w:sz w:val="24"/>
          <w:szCs w:val="24"/>
        </w:rPr>
        <w:t xml:space="preserve"> und </w:t>
      </w:r>
      <w:r w:rsidR="009769A4" w:rsidRPr="002B4A35">
        <w:rPr>
          <w:rFonts w:ascii="Arial" w:hAnsi="Arial" w:cs="Arial"/>
          <w:sz w:val="24"/>
          <w:szCs w:val="24"/>
        </w:rPr>
        <w:lastRenderedPageBreak/>
        <w:t>überdies eine Flächenheizung/-kühlung installiert</w:t>
      </w:r>
      <w:r w:rsidR="000C1CFF" w:rsidRPr="002B4A35">
        <w:rPr>
          <w:rFonts w:ascii="Arial" w:hAnsi="Arial" w:cs="Arial"/>
          <w:sz w:val="24"/>
          <w:szCs w:val="24"/>
        </w:rPr>
        <w:t xml:space="preserve"> beträgt der Förderhöchstsatz 45 Prozent</w:t>
      </w:r>
      <w:r w:rsidR="009769A4" w:rsidRPr="002B4A35">
        <w:rPr>
          <w:rFonts w:ascii="Arial" w:hAnsi="Arial" w:cs="Arial"/>
          <w:sz w:val="24"/>
          <w:szCs w:val="24"/>
        </w:rPr>
        <w:t xml:space="preserve"> der Gesamtkosten</w:t>
      </w:r>
      <w:r w:rsidR="000C1CFF" w:rsidRPr="002B4A35">
        <w:rPr>
          <w:rFonts w:ascii="Arial" w:hAnsi="Arial" w:cs="Arial"/>
          <w:sz w:val="24"/>
          <w:szCs w:val="24"/>
        </w:rPr>
        <w:t xml:space="preserve">. </w:t>
      </w:r>
    </w:p>
    <w:p w14:paraId="5F70EBF6" w14:textId="799B4D4A" w:rsidR="00C2017E" w:rsidRPr="00C2017E" w:rsidRDefault="0023477B" w:rsidP="00C2017E">
      <w:pPr>
        <w:spacing w:after="120" w:line="360" w:lineRule="auto"/>
        <w:jc w:val="both"/>
        <w:rPr>
          <w:rFonts w:ascii="Arial" w:hAnsi="Arial" w:cs="Arial"/>
          <w:sz w:val="24"/>
          <w:szCs w:val="24"/>
        </w:rPr>
      </w:pPr>
      <w:r w:rsidRPr="002B4A35">
        <w:rPr>
          <w:rFonts w:ascii="Arial" w:hAnsi="Arial" w:cs="Arial"/>
          <w:sz w:val="24"/>
          <w:szCs w:val="24"/>
        </w:rPr>
        <w:t xml:space="preserve">„Nicht nur der Industrie, sondern auch dem SHK-Fachhandwerk kommt dabei eine entscheidende Rolle zu. Zur Erreichung der Umweltziele spielt die Sanierung eine entscheidende Rolle und durch eine fachgerechte Installation wird die Effizienz des Systems sichergestellt“ unterstreichen beide Verbände die Relevanz des Themas aus Umweltsicht. </w:t>
      </w:r>
    </w:p>
    <w:p w14:paraId="77EDAA35" w14:textId="65FA144B" w:rsidR="00820341" w:rsidRDefault="000C1CFF" w:rsidP="00820341">
      <w:pPr>
        <w:pBdr>
          <w:bottom w:val="single" w:sz="6" w:space="1" w:color="auto"/>
        </w:pBdr>
        <w:autoSpaceDE w:val="0"/>
        <w:autoSpaceDN w:val="0"/>
        <w:adjustRightInd w:val="0"/>
        <w:spacing w:after="0" w:line="240" w:lineRule="auto"/>
        <w:rPr>
          <w:rFonts w:ascii="HelveticaNeue-Condensed" w:hAnsi="HelveticaNeue-Condensed" w:cs="HelveticaNeue-Condensed"/>
        </w:rPr>
      </w:pPr>
      <w:r w:rsidDel="000C1CFF">
        <w:rPr>
          <w:rFonts w:ascii="Arial" w:hAnsi="Arial" w:cs="Arial"/>
          <w:sz w:val="24"/>
          <w:szCs w:val="24"/>
        </w:rPr>
        <w:t xml:space="preserve"> </w:t>
      </w:r>
    </w:p>
    <w:p w14:paraId="73A7BC4C" w14:textId="77777777" w:rsidR="00820341" w:rsidRDefault="00820341" w:rsidP="00820341">
      <w:pPr>
        <w:autoSpaceDE w:val="0"/>
        <w:autoSpaceDN w:val="0"/>
        <w:adjustRightInd w:val="0"/>
        <w:spacing w:after="0" w:line="240" w:lineRule="auto"/>
        <w:rPr>
          <w:rFonts w:ascii="HelveticaNeue-Condensed" w:hAnsi="HelveticaNeue-Condensed" w:cs="HelveticaNeue-Condensed"/>
        </w:rPr>
      </w:pPr>
    </w:p>
    <w:p w14:paraId="04EF91FF" w14:textId="02D086B8" w:rsidR="00820341" w:rsidRDefault="00820341" w:rsidP="00820341">
      <w:pPr>
        <w:pBdr>
          <w:bottom w:val="single" w:sz="6" w:space="1" w:color="auto"/>
        </w:pBdr>
        <w:autoSpaceDE w:val="0"/>
        <w:autoSpaceDN w:val="0"/>
        <w:adjustRightInd w:val="0"/>
        <w:spacing w:after="0" w:line="240" w:lineRule="auto"/>
        <w:rPr>
          <w:rFonts w:ascii="HelveticaNeue-Condensed" w:hAnsi="HelveticaNeue-Condensed" w:cs="HelveticaNeue-Condensed"/>
        </w:rPr>
      </w:pPr>
      <w:r>
        <w:rPr>
          <w:rFonts w:ascii="HelveticaNeue-Condensed" w:hAnsi="HelveticaNeue-Condensed" w:cs="HelveticaNeue-Condensed"/>
        </w:rPr>
        <w:t xml:space="preserve">Anzahl Zeichen: </w:t>
      </w:r>
      <w:r w:rsidR="002B4A35">
        <w:rPr>
          <w:rFonts w:ascii="HelveticaNeue-Condensed" w:hAnsi="HelveticaNeue-Condensed" w:cs="HelveticaNeue-Condensed"/>
        </w:rPr>
        <w:t>1.721</w:t>
      </w:r>
      <w:r>
        <w:rPr>
          <w:rFonts w:ascii="HelveticaNeue-Condensed" w:hAnsi="HelveticaNeue-Condensed" w:cs="HelveticaNeue-Condensed"/>
        </w:rPr>
        <w:br/>
      </w:r>
    </w:p>
    <w:p w14:paraId="75C083C7" w14:textId="77777777" w:rsidR="00820341" w:rsidRDefault="00820341" w:rsidP="00820341">
      <w:pPr>
        <w:autoSpaceDE w:val="0"/>
        <w:autoSpaceDN w:val="0"/>
        <w:adjustRightInd w:val="0"/>
        <w:spacing w:after="0" w:line="240" w:lineRule="auto"/>
        <w:rPr>
          <w:rFonts w:ascii="HelveticaNeue-Condensed" w:hAnsi="HelveticaNeue-Condensed" w:cs="HelveticaNeue-Condensed"/>
        </w:rPr>
      </w:pPr>
    </w:p>
    <w:p w14:paraId="758C6692" w14:textId="77777777" w:rsidR="00CA17F4" w:rsidRPr="00820341" w:rsidRDefault="00820341" w:rsidP="003D7642">
      <w:pPr>
        <w:spacing w:after="180" w:line="360" w:lineRule="exact"/>
        <w:jc w:val="both"/>
        <w:rPr>
          <w:rFonts w:ascii="Arial" w:hAnsi="Arial" w:cs="Arial"/>
          <w:b/>
          <w:sz w:val="24"/>
          <w:szCs w:val="24"/>
        </w:rPr>
      </w:pPr>
      <w:r w:rsidRPr="00820341">
        <w:rPr>
          <w:rFonts w:ascii="Arial" w:hAnsi="Arial" w:cs="Arial"/>
          <w:b/>
          <w:sz w:val="24"/>
          <w:szCs w:val="24"/>
        </w:rPr>
        <w:t>Bildlegende:</w:t>
      </w:r>
    </w:p>
    <w:p w14:paraId="2647E3DB" w14:textId="77777777" w:rsidR="003C1CE0" w:rsidRDefault="00CA17F4" w:rsidP="00CA6B8F">
      <w:pPr>
        <w:pBdr>
          <w:bottom w:val="single" w:sz="6" w:space="1" w:color="auto"/>
        </w:pBdr>
        <w:autoSpaceDE w:val="0"/>
        <w:autoSpaceDN w:val="0"/>
        <w:adjustRightInd w:val="0"/>
        <w:spacing w:after="0" w:line="240" w:lineRule="auto"/>
        <w:rPr>
          <w:rFonts w:ascii="HelveticaNeue-Condensed" w:hAnsi="HelveticaNeue-Condensed" w:cs="HelveticaNeue-Condensed"/>
        </w:rPr>
      </w:pPr>
      <w:r>
        <w:rPr>
          <w:rFonts w:ascii="Arial" w:hAnsi="Arial" w:cs="Arial"/>
          <w:noProof/>
          <w:sz w:val="24"/>
          <w:szCs w:val="24"/>
          <w:lang w:eastAsia="de-DE"/>
        </w:rPr>
        <w:drawing>
          <wp:anchor distT="0" distB="0" distL="114300" distR="114300" simplePos="0" relativeHeight="251659264" behindDoc="0" locked="0" layoutInCell="1" allowOverlap="1" wp14:anchorId="251075D1" wp14:editId="0384A32E">
            <wp:simplePos x="0" y="0"/>
            <wp:positionH relativeFrom="column">
              <wp:posOffset>-4445</wp:posOffset>
            </wp:positionH>
            <wp:positionV relativeFrom="paragraph">
              <wp:posOffset>319405</wp:posOffset>
            </wp:positionV>
            <wp:extent cx="2696210" cy="1516380"/>
            <wp:effectExtent l="0" t="0" r="889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al BVF Symposium_DIN lang_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6210" cy="1516380"/>
                    </a:xfrm>
                    <a:prstGeom prst="rect">
                      <a:avLst/>
                    </a:prstGeom>
                  </pic:spPr>
                </pic:pic>
              </a:graphicData>
            </a:graphic>
            <wp14:sizeRelH relativeFrom="margin">
              <wp14:pctWidth>0</wp14:pctWidth>
            </wp14:sizeRelH>
            <wp14:sizeRelV relativeFrom="margin">
              <wp14:pctHeight>0</wp14:pctHeight>
            </wp14:sizeRelV>
          </wp:anchor>
        </w:drawing>
      </w:r>
      <w:r w:rsidR="00882399">
        <w:rPr>
          <w:rFonts w:ascii="HelveticaNeue-Condensed" w:hAnsi="HelveticaNeue-Condensed" w:cs="HelveticaNeue-Condensed"/>
        </w:rPr>
        <w:t xml:space="preserve">Abb.: </w:t>
      </w:r>
      <w:r w:rsidR="009B7466">
        <w:rPr>
          <w:rFonts w:ascii="HelveticaNeue-Condensed" w:hAnsi="HelveticaNeue-Condensed" w:cs="HelveticaNeue-Condensed"/>
        </w:rPr>
        <w:t>Marktzahlen BVF BDH_2019.png</w:t>
      </w:r>
    </w:p>
    <w:p w14:paraId="2EFD02EE" w14:textId="29CA4DF1" w:rsidR="00CA17F4" w:rsidRDefault="009B7466" w:rsidP="00CA6B8F">
      <w:pPr>
        <w:pBdr>
          <w:bottom w:val="single" w:sz="6" w:space="1" w:color="auto"/>
        </w:pBdr>
        <w:autoSpaceDE w:val="0"/>
        <w:autoSpaceDN w:val="0"/>
        <w:adjustRightInd w:val="0"/>
        <w:spacing w:after="0" w:line="240" w:lineRule="auto"/>
        <w:rPr>
          <w:rFonts w:ascii="HelveticaNeue-Condensed" w:hAnsi="HelveticaNeue-Condensed" w:cs="HelveticaNeue-Condensed"/>
          <w:i/>
        </w:rPr>
      </w:pPr>
      <w:r>
        <w:rPr>
          <w:rFonts w:ascii="HelveticaNeue-Condensed" w:hAnsi="HelveticaNeue-Condensed" w:cs="HelveticaNeue-Condensed"/>
          <w:i/>
        </w:rPr>
        <w:t xml:space="preserve">Die Kurve beim Absatz von Rohrmetern für </w:t>
      </w:r>
      <w:r w:rsidR="00F32DE0">
        <w:rPr>
          <w:rFonts w:ascii="HelveticaNeue-Condensed" w:hAnsi="HelveticaNeue-Condensed" w:cs="HelveticaNeue-Condensed"/>
          <w:i/>
        </w:rPr>
        <w:t xml:space="preserve">die </w:t>
      </w:r>
      <w:r>
        <w:rPr>
          <w:rFonts w:ascii="HelveticaNeue-Condensed" w:hAnsi="HelveticaNeue-Condensed" w:cs="HelveticaNeue-Condensed"/>
          <w:i/>
        </w:rPr>
        <w:t>Flächenheiz</w:t>
      </w:r>
      <w:r w:rsidR="00F32DE0">
        <w:rPr>
          <w:rFonts w:ascii="HelveticaNeue-Condensed" w:hAnsi="HelveticaNeue-Condensed" w:cs="HelveticaNeue-Condensed"/>
          <w:i/>
        </w:rPr>
        <w:t>ung/</w:t>
      </w:r>
      <w:r>
        <w:rPr>
          <w:rFonts w:ascii="HelveticaNeue-Condensed" w:hAnsi="HelveticaNeue-Condensed" w:cs="HelveticaNeue-Condensed"/>
          <w:i/>
        </w:rPr>
        <w:t>-kühl</w:t>
      </w:r>
      <w:r w:rsidR="00F32DE0">
        <w:rPr>
          <w:rFonts w:ascii="HelveticaNeue-Condensed" w:hAnsi="HelveticaNeue-Condensed" w:cs="HelveticaNeue-Condensed"/>
          <w:i/>
        </w:rPr>
        <w:t>ung</w:t>
      </w:r>
      <w:r>
        <w:rPr>
          <w:rFonts w:ascii="HelveticaNeue-Condensed" w:hAnsi="HelveticaNeue-Condensed" w:cs="HelveticaNeue-Condensed"/>
          <w:i/>
        </w:rPr>
        <w:t xml:space="preserve"> zeigt weiter aufwärts. </w:t>
      </w:r>
    </w:p>
    <w:p w14:paraId="3B662B0B" w14:textId="77777777" w:rsidR="009B7466" w:rsidRDefault="009B7466" w:rsidP="00CA6B8F">
      <w:pPr>
        <w:pBdr>
          <w:bottom w:val="single" w:sz="6" w:space="1" w:color="auto"/>
        </w:pBdr>
        <w:autoSpaceDE w:val="0"/>
        <w:autoSpaceDN w:val="0"/>
        <w:adjustRightInd w:val="0"/>
        <w:spacing w:after="0" w:line="240" w:lineRule="auto"/>
        <w:rPr>
          <w:rFonts w:ascii="HelveticaNeue-Condensed" w:hAnsi="HelveticaNeue-Condensed" w:cs="HelveticaNeue-Condensed"/>
        </w:rPr>
      </w:pPr>
    </w:p>
    <w:p w14:paraId="598E22E1" w14:textId="77777777" w:rsidR="004020EB" w:rsidRDefault="004020EB" w:rsidP="00CA6B8F">
      <w:pPr>
        <w:autoSpaceDE w:val="0"/>
        <w:autoSpaceDN w:val="0"/>
        <w:adjustRightInd w:val="0"/>
        <w:spacing w:after="0" w:line="240" w:lineRule="auto"/>
        <w:rPr>
          <w:rFonts w:ascii="HelveticaNeue-Condensed" w:hAnsi="HelveticaNeue-Condensed" w:cs="HelveticaNeue-Condensed"/>
        </w:rPr>
      </w:pPr>
    </w:p>
    <w:p w14:paraId="3CDD026E" w14:textId="77777777" w:rsidR="00700ED2" w:rsidRPr="00700ED2" w:rsidRDefault="00700ED2" w:rsidP="00820341">
      <w:pPr>
        <w:autoSpaceDE w:val="0"/>
        <w:autoSpaceDN w:val="0"/>
        <w:adjustRightInd w:val="0"/>
        <w:ind w:right="1"/>
        <w:rPr>
          <w:rFonts w:ascii="Arial" w:hAnsi="Arial" w:cs="Arial"/>
          <w:b/>
          <w:color w:val="000000"/>
        </w:rPr>
      </w:pPr>
      <w:r w:rsidRPr="00700ED2">
        <w:rPr>
          <w:rFonts w:ascii="Arial" w:hAnsi="Arial" w:cs="Arial"/>
          <w:b/>
          <w:color w:val="000000"/>
        </w:rPr>
        <w:t>BVF: Bundesverband Flächenheizungen und Flächenkühlungen e.V.</w:t>
      </w:r>
    </w:p>
    <w:p w14:paraId="05B316FF" w14:textId="77777777" w:rsidR="00820341" w:rsidRPr="00820341" w:rsidRDefault="00820341" w:rsidP="00820341">
      <w:pPr>
        <w:autoSpaceDE w:val="0"/>
        <w:autoSpaceDN w:val="0"/>
        <w:adjustRightInd w:val="0"/>
        <w:ind w:right="1"/>
        <w:rPr>
          <w:rFonts w:ascii="Arial" w:hAnsi="Arial" w:cs="Arial"/>
          <w:color w:val="000000"/>
        </w:rPr>
      </w:pPr>
      <w:r w:rsidRPr="00820341">
        <w:rPr>
          <w:rFonts w:ascii="Arial" w:hAnsi="Arial" w:cs="Arial"/>
          <w:color w:val="000000"/>
        </w:rPr>
        <w:t xml:space="preserve">Der BVF wurde 1971 gegründet und ist ein Zusammenschluss von über 60 gleichberechtigten Unternehmen aus Heizungsindustrie, Regelungstechnik, Handel und Montage. Die Schwerpunktthemen </w:t>
      </w:r>
      <w:r w:rsidRPr="00820341">
        <w:rPr>
          <w:rFonts w:ascii="Arial" w:hAnsi="Arial" w:cs="Arial"/>
        </w:rPr>
        <w:t>sind</w:t>
      </w:r>
      <w:r w:rsidRPr="00820341">
        <w:rPr>
          <w:rFonts w:ascii="Arial" w:hAnsi="Arial" w:cs="Arial"/>
          <w:color w:val="000000"/>
        </w:rPr>
        <w:t xml:space="preserve"> Heizen und Kühlen über Fußboden, Wand und Decke. Dabei werden hydraulische und elektrische Systeme abgedeckt. </w:t>
      </w:r>
    </w:p>
    <w:p w14:paraId="4285F0BB" w14:textId="77777777" w:rsidR="00820341" w:rsidRDefault="00820341" w:rsidP="00820341">
      <w:pPr>
        <w:autoSpaceDE w:val="0"/>
        <w:autoSpaceDN w:val="0"/>
        <w:adjustRightInd w:val="0"/>
        <w:ind w:right="1"/>
        <w:rPr>
          <w:rFonts w:ascii="Arial" w:hAnsi="Arial" w:cs="Arial"/>
          <w:color w:val="000000"/>
        </w:rPr>
      </w:pPr>
      <w:r w:rsidRPr="00820341">
        <w:rPr>
          <w:rFonts w:ascii="Arial" w:hAnsi="Arial" w:cs="Arial"/>
          <w:color w:val="000000"/>
        </w:rPr>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weitreichendes Netzwerk im Gesamtmarkt Heizung, Trockenbau, Estrich, Energiesparen und energetische Modernisierung. </w:t>
      </w:r>
    </w:p>
    <w:p w14:paraId="27710356" w14:textId="77777777" w:rsidR="00700ED2" w:rsidRDefault="00700ED2" w:rsidP="00700ED2">
      <w:pPr>
        <w:autoSpaceDE w:val="0"/>
        <w:autoSpaceDN w:val="0"/>
        <w:adjustRightInd w:val="0"/>
        <w:ind w:right="2070"/>
        <w:rPr>
          <w:rFonts w:ascii="Arial-BoldMT" w:hAnsi="Arial-BoldMT" w:cs="Arial-BoldMT"/>
          <w:b/>
          <w:bCs/>
        </w:rPr>
      </w:pPr>
      <w:r>
        <w:rPr>
          <w:rFonts w:ascii="Arial-BoldMT" w:hAnsi="Arial-BoldMT" w:cs="Arial-BoldMT"/>
          <w:b/>
          <w:bCs/>
        </w:rPr>
        <w:t>BDH: Verband für Energieeffizienz und erneuerbare Energien</w:t>
      </w:r>
    </w:p>
    <w:p w14:paraId="05CF0132" w14:textId="77777777" w:rsidR="00B43378" w:rsidRPr="004E3F82" w:rsidRDefault="00B43378" w:rsidP="004E3F82">
      <w:pPr>
        <w:pStyle w:val="FormatvorlageTextkrperPMSchwarz"/>
        <w:spacing w:line="240" w:lineRule="auto"/>
        <w:ind w:right="1"/>
        <w:rPr>
          <w:bCs/>
          <w:sz w:val="22"/>
          <w:szCs w:val="22"/>
        </w:rPr>
      </w:pPr>
      <w:r w:rsidRPr="004E3F82">
        <w:rPr>
          <w:bCs/>
          <w:sz w:val="22"/>
          <w:szCs w:val="22"/>
        </w:rPr>
        <w:t>Die im Bundesverband der Deutschen Heizungsindustrie e.V. (BDH) organisierten Unternehmen produzieren Heizsysteme wie Holz-, Öl- oder Gasheizkessel, Wärmepumpen, Solaranlagen, Lüftungstechnik, Steuer- und Regelungstechnik, Klimaanlagen, Heizkörper und Flächenheizung/-kühlung, Brenner, Speicher, Heizungspumpen, Lagerbehälter, Abgasanlagen und weitere Zubehörkomponenten. Die Mitgliedsunternehmen des BDH erwirtschafteten im Jahr 2019 weltweit einen Umsatz von ca. 15,7 Mrd. Euro und beschäftigten rund 76.800 Mitarbeiter. Auf den internationalen Märkten nehmen die BDH-Mitgliedsunternehmen eine Spitzenposition ein und sind technologisch führend.</w:t>
      </w:r>
    </w:p>
    <w:p w14:paraId="146B38D0" w14:textId="77777777" w:rsidR="00700ED2" w:rsidRPr="00820341" w:rsidRDefault="00700ED2" w:rsidP="00820341">
      <w:pPr>
        <w:autoSpaceDE w:val="0"/>
        <w:autoSpaceDN w:val="0"/>
        <w:adjustRightInd w:val="0"/>
        <w:ind w:right="1"/>
        <w:rPr>
          <w:rFonts w:ascii="Arial" w:hAnsi="Arial" w:cs="Arial"/>
          <w:color w:val="000000"/>
        </w:rPr>
      </w:pPr>
      <w:bookmarkStart w:id="0" w:name="_GoBack"/>
      <w:bookmarkEnd w:id="0"/>
    </w:p>
    <w:p w14:paraId="706F3217" w14:textId="77777777" w:rsidR="00820341" w:rsidRPr="00820341" w:rsidRDefault="00820341" w:rsidP="00820341">
      <w:pPr>
        <w:tabs>
          <w:tab w:val="left" w:pos="7655"/>
        </w:tabs>
        <w:spacing w:line="276" w:lineRule="auto"/>
        <w:ind w:right="1557"/>
        <w:rPr>
          <w:rFonts w:ascii="Arial" w:hAnsi="Arial" w:cs="Arial"/>
          <w:color w:val="000000"/>
        </w:rPr>
      </w:pPr>
      <w:r w:rsidRPr="00820341">
        <w:rPr>
          <w:rFonts w:ascii="Arial" w:hAnsi="Arial" w:cs="Arial"/>
          <w:color w:val="000000"/>
        </w:rPr>
        <w:t>Redaktionelle Rückfragen an:</w:t>
      </w:r>
    </w:p>
    <w:p w14:paraId="74E194D6" w14:textId="77777777" w:rsidR="00820341" w:rsidRPr="00820341" w:rsidRDefault="00CB301D" w:rsidP="00820341">
      <w:pPr>
        <w:tabs>
          <w:tab w:val="left" w:pos="7655"/>
        </w:tabs>
        <w:spacing w:after="0" w:line="276" w:lineRule="auto"/>
        <w:ind w:right="1557"/>
        <w:jc w:val="both"/>
        <w:rPr>
          <w:rFonts w:ascii="Arial" w:hAnsi="Arial" w:cs="Arial"/>
          <w:i/>
        </w:rPr>
      </w:pPr>
      <w:r>
        <w:rPr>
          <w:rFonts w:ascii="Arial" w:hAnsi="Arial" w:cs="Arial"/>
        </w:rPr>
        <w:t>Axel Grimm</w:t>
      </w:r>
    </w:p>
    <w:p w14:paraId="0D17D8F2" w14:textId="77777777" w:rsidR="00820341" w:rsidRPr="00820341" w:rsidRDefault="00CB301D" w:rsidP="00820341">
      <w:pPr>
        <w:tabs>
          <w:tab w:val="left" w:pos="7655"/>
        </w:tabs>
        <w:spacing w:after="0" w:line="276" w:lineRule="auto"/>
        <w:ind w:right="1557"/>
        <w:jc w:val="both"/>
        <w:rPr>
          <w:rFonts w:ascii="Arial" w:hAnsi="Arial" w:cs="Arial"/>
        </w:rPr>
      </w:pPr>
      <w:r>
        <w:rPr>
          <w:rFonts w:ascii="Arial" w:hAnsi="Arial" w:cs="Arial"/>
        </w:rPr>
        <w:t>Geschäftsführer</w:t>
      </w:r>
    </w:p>
    <w:p w14:paraId="66EA717C" w14:textId="77777777" w:rsidR="00820341" w:rsidRPr="00820341" w:rsidRDefault="00820341" w:rsidP="00820341">
      <w:pPr>
        <w:tabs>
          <w:tab w:val="left" w:pos="7655"/>
        </w:tabs>
        <w:spacing w:after="0" w:line="276" w:lineRule="auto"/>
        <w:ind w:right="1557"/>
        <w:jc w:val="both"/>
        <w:rPr>
          <w:rFonts w:ascii="Arial" w:hAnsi="Arial" w:cs="Arial"/>
        </w:rPr>
      </w:pPr>
      <w:r w:rsidRPr="00820341">
        <w:rPr>
          <w:rFonts w:ascii="Arial" w:hAnsi="Arial" w:cs="Arial"/>
        </w:rPr>
        <w:t>+49 231 618 121 30</w:t>
      </w:r>
    </w:p>
    <w:p w14:paraId="4B109D61" w14:textId="77777777" w:rsidR="00820341" w:rsidRPr="00820341" w:rsidRDefault="00CB301D" w:rsidP="00820341">
      <w:pPr>
        <w:autoSpaceDE w:val="0"/>
        <w:autoSpaceDN w:val="0"/>
        <w:adjustRightInd w:val="0"/>
        <w:spacing w:after="0"/>
        <w:rPr>
          <w:rFonts w:ascii="Arial" w:hAnsi="Arial" w:cs="Arial"/>
        </w:rPr>
      </w:pPr>
      <w:r>
        <w:rPr>
          <w:rStyle w:val="Hyperlink"/>
          <w:rFonts w:ascii="Arial" w:hAnsi="Arial" w:cs="Arial"/>
        </w:rPr>
        <w:t>grimm@flaechenheizung.de</w:t>
      </w:r>
    </w:p>
    <w:p w14:paraId="57726B54" w14:textId="77777777" w:rsidR="004020EB" w:rsidRPr="00820341" w:rsidRDefault="004020EB" w:rsidP="004020EB">
      <w:pPr>
        <w:spacing w:after="0" w:line="240" w:lineRule="auto"/>
        <w:rPr>
          <w:rFonts w:ascii="Arial" w:hAnsi="Arial" w:cs="Arial"/>
        </w:rPr>
      </w:pPr>
    </w:p>
    <w:p w14:paraId="5B8C4E3B" w14:textId="77777777" w:rsidR="004020EB" w:rsidRPr="00820341" w:rsidRDefault="004020EB" w:rsidP="004020EB">
      <w:pPr>
        <w:spacing w:after="0" w:line="240" w:lineRule="auto"/>
        <w:rPr>
          <w:rFonts w:ascii="Arial" w:hAnsi="Arial" w:cs="Arial"/>
        </w:rPr>
      </w:pPr>
      <w:r w:rsidRPr="00820341">
        <w:rPr>
          <w:rFonts w:ascii="Arial" w:hAnsi="Arial" w:cs="Arial"/>
        </w:rPr>
        <w:t>Bundesverband Flächenheizungen und Flächenkühlungen e.V.</w:t>
      </w:r>
    </w:p>
    <w:p w14:paraId="30A209AC" w14:textId="77777777" w:rsidR="004020EB" w:rsidRPr="00820341" w:rsidRDefault="004020EB" w:rsidP="004020EB">
      <w:pPr>
        <w:pStyle w:val="StandardWeb"/>
        <w:spacing w:before="0" w:beforeAutospacing="0" w:after="0" w:afterAutospacing="0"/>
        <w:rPr>
          <w:rFonts w:ascii="Arial" w:hAnsi="Arial" w:cs="Arial"/>
          <w:sz w:val="22"/>
          <w:szCs w:val="22"/>
        </w:rPr>
      </w:pPr>
      <w:proofErr w:type="spellStart"/>
      <w:r w:rsidRPr="00820341">
        <w:rPr>
          <w:rFonts w:ascii="Arial" w:hAnsi="Arial" w:cs="Arial"/>
          <w:sz w:val="22"/>
          <w:szCs w:val="22"/>
        </w:rPr>
        <w:t>Wandweg</w:t>
      </w:r>
      <w:proofErr w:type="spellEnd"/>
      <w:r w:rsidRPr="00820341">
        <w:rPr>
          <w:rFonts w:ascii="Arial" w:hAnsi="Arial" w:cs="Arial"/>
          <w:sz w:val="22"/>
          <w:szCs w:val="22"/>
        </w:rPr>
        <w:t xml:space="preserve"> 1</w:t>
      </w:r>
      <w:r w:rsidRPr="00820341">
        <w:rPr>
          <w:rFonts w:ascii="Arial" w:hAnsi="Arial" w:cs="Arial"/>
          <w:sz w:val="22"/>
          <w:szCs w:val="22"/>
        </w:rPr>
        <w:br/>
        <w:t>44149 Dortmund</w:t>
      </w:r>
    </w:p>
    <w:p w14:paraId="5359D5F6" w14:textId="77777777" w:rsidR="004020EB" w:rsidRPr="00820341" w:rsidRDefault="004020EB" w:rsidP="004020EB">
      <w:pPr>
        <w:spacing w:after="0" w:line="240" w:lineRule="auto"/>
        <w:rPr>
          <w:rFonts w:ascii="Arial" w:hAnsi="Arial" w:cs="Arial"/>
        </w:rPr>
      </w:pPr>
      <w:r w:rsidRPr="00820341">
        <w:rPr>
          <w:rFonts w:ascii="Arial" w:hAnsi="Arial" w:cs="Arial"/>
        </w:rPr>
        <w:t>+49 231 618 121 30</w:t>
      </w:r>
    </w:p>
    <w:p w14:paraId="38722D56" w14:textId="77777777" w:rsidR="004020EB" w:rsidRPr="00820341" w:rsidRDefault="004020EB" w:rsidP="004020EB">
      <w:pPr>
        <w:spacing w:after="0" w:line="240" w:lineRule="auto"/>
        <w:rPr>
          <w:rFonts w:ascii="Arial" w:hAnsi="Arial" w:cs="Arial"/>
        </w:rPr>
      </w:pPr>
      <w:r w:rsidRPr="00820341">
        <w:rPr>
          <w:rFonts w:ascii="Arial" w:hAnsi="Arial" w:cs="Arial"/>
        </w:rPr>
        <w:t>+49 231 618 121 32</w:t>
      </w:r>
    </w:p>
    <w:p w14:paraId="0F421676" w14:textId="77777777" w:rsidR="004020EB" w:rsidRPr="00820341" w:rsidRDefault="00173F3A" w:rsidP="004020EB">
      <w:pPr>
        <w:spacing w:after="0" w:line="240" w:lineRule="auto"/>
        <w:rPr>
          <w:rFonts w:ascii="Arial" w:hAnsi="Arial" w:cs="Arial"/>
        </w:rPr>
      </w:pPr>
      <w:hyperlink r:id="rId8" w:history="1">
        <w:r w:rsidR="00E815E0" w:rsidRPr="007E41C5">
          <w:rPr>
            <w:rStyle w:val="Hyperlink"/>
            <w:rFonts w:ascii="Arial" w:hAnsi="Arial" w:cs="Arial"/>
          </w:rPr>
          <w:t>info@flaechenheizung.de</w:t>
        </w:r>
      </w:hyperlink>
    </w:p>
    <w:p w14:paraId="756454A7" w14:textId="77777777" w:rsidR="004020EB" w:rsidRPr="00820341" w:rsidRDefault="004020EB" w:rsidP="00C308AD">
      <w:pPr>
        <w:autoSpaceDE w:val="0"/>
        <w:autoSpaceDN w:val="0"/>
        <w:adjustRightInd w:val="0"/>
        <w:spacing w:after="0" w:line="240" w:lineRule="auto"/>
        <w:rPr>
          <w:rFonts w:ascii="Arial" w:hAnsi="Arial" w:cs="Arial"/>
        </w:rPr>
      </w:pPr>
    </w:p>
    <w:sectPr w:rsidR="004020EB" w:rsidRPr="00820341" w:rsidSect="00700360">
      <w:headerReference w:type="default" r:id="rId9"/>
      <w:pgSz w:w="11906" w:h="16838"/>
      <w:pgMar w:top="2552" w:right="2550"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C95D0" w14:textId="77777777" w:rsidR="00173F3A" w:rsidRDefault="00173F3A" w:rsidP="00F91483">
      <w:pPr>
        <w:spacing w:after="0" w:line="240" w:lineRule="auto"/>
      </w:pPr>
      <w:r>
        <w:separator/>
      </w:r>
    </w:p>
  </w:endnote>
  <w:endnote w:type="continuationSeparator" w:id="0">
    <w:p w14:paraId="3C4C3698" w14:textId="77777777" w:rsidR="00173F3A" w:rsidRDefault="00173F3A"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AB784" w14:textId="77777777" w:rsidR="00173F3A" w:rsidRDefault="00173F3A" w:rsidP="00F91483">
      <w:pPr>
        <w:spacing w:after="0" w:line="240" w:lineRule="auto"/>
      </w:pPr>
      <w:r>
        <w:separator/>
      </w:r>
    </w:p>
  </w:footnote>
  <w:footnote w:type="continuationSeparator" w:id="0">
    <w:p w14:paraId="30B31DC8" w14:textId="77777777" w:rsidR="00173F3A" w:rsidRDefault="00173F3A" w:rsidP="00F91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DFB19" w14:textId="143CF171" w:rsidR="00F91483" w:rsidRDefault="00F91483">
    <w:pPr>
      <w:pStyle w:val="Kopfzeile"/>
      <w:rPr>
        <w:rFonts w:ascii="Arial" w:hAnsi="Arial" w:cs="Arial"/>
        <w:b/>
        <w:sz w:val="28"/>
        <w:szCs w:val="28"/>
      </w:rPr>
    </w:pPr>
    <w:r>
      <w:rPr>
        <w:rFonts w:ascii="Arial" w:hAnsi="Arial" w:cs="Arial"/>
        <w:b/>
        <w:noProof/>
        <w:sz w:val="28"/>
        <w:szCs w:val="28"/>
        <w:lang w:eastAsia="de-DE"/>
      </w:rPr>
      <w:drawing>
        <wp:anchor distT="0" distB="0" distL="114300" distR="114300" simplePos="0" relativeHeight="251658240" behindDoc="1" locked="0" layoutInCell="1" allowOverlap="1" wp14:anchorId="27DE9B16" wp14:editId="6502D6C8">
          <wp:simplePos x="0" y="0"/>
          <wp:positionH relativeFrom="column">
            <wp:posOffset>5461000</wp:posOffset>
          </wp:positionH>
          <wp:positionV relativeFrom="paragraph">
            <wp:posOffset>-97790</wp:posOffset>
          </wp:positionV>
          <wp:extent cx="831215" cy="1079500"/>
          <wp:effectExtent l="0" t="0" r="6985"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VF_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215" cy="1079500"/>
                  </a:xfrm>
                  <a:prstGeom prst="rect">
                    <a:avLst/>
                  </a:prstGeom>
                </pic:spPr>
              </pic:pic>
            </a:graphicData>
          </a:graphic>
        </wp:anchor>
      </w:drawing>
    </w:r>
  </w:p>
  <w:p w14:paraId="23C6CCB8" w14:textId="01073D51" w:rsidR="00F91483" w:rsidRDefault="007B488D">
    <w:pPr>
      <w:pStyle w:val="Kopfzeile"/>
      <w:rPr>
        <w:rFonts w:ascii="Arial" w:hAnsi="Arial" w:cs="Arial"/>
        <w:b/>
        <w:sz w:val="28"/>
        <w:szCs w:val="28"/>
      </w:rPr>
    </w:pPr>
    <w:r>
      <w:rPr>
        <w:rFonts w:ascii="Arial" w:hAnsi="Arial" w:cs="Arial"/>
        <w:b/>
        <w:noProof/>
        <w:sz w:val="28"/>
        <w:szCs w:val="28"/>
        <w:lang w:eastAsia="de-DE"/>
      </w:rPr>
      <w:drawing>
        <wp:anchor distT="0" distB="0" distL="114300" distR="114300" simplePos="0" relativeHeight="251659264" behindDoc="0" locked="0" layoutInCell="1" allowOverlap="1" wp14:anchorId="10F77506" wp14:editId="2FC0BA53">
          <wp:simplePos x="0" y="0"/>
          <wp:positionH relativeFrom="column">
            <wp:posOffset>2697384</wp:posOffset>
          </wp:positionH>
          <wp:positionV relativeFrom="paragraph">
            <wp:posOffset>12125</wp:posOffset>
          </wp:positionV>
          <wp:extent cx="2251494" cy="75068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DH 2015 DE CMYK.jpg"/>
                  <pic:cNvPicPr/>
                </pic:nvPicPr>
                <pic:blipFill>
                  <a:blip r:embed="rId2">
                    <a:extLst>
                      <a:ext uri="{28A0092B-C50C-407E-A947-70E740481C1C}">
                        <a14:useLocalDpi xmlns:a14="http://schemas.microsoft.com/office/drawing/2010/main" val="0"/>
                      </a:ext>
                    </a:extLst>
                  </a:blip>
                  <a:stretch>
                    <a:fillRect/>
                  </a:stretch>
                </pic:blipFill>
                <pic:spPr>
                  <a:xfrm>
                    <a:off x="0" y="0"/>
                    <a:ext cx="2251494" cy="750688"/>
                  </a:xfrm>
                  <a:prstGeom prst="rect">
                    <a:avLst/>
                  </a:prstGeom>
                </pic:spPr>
              </pic:pic>
            </a:graphicData>
          </a:graphic>
          <wp14:sizeRelH relativeFrom="margin">
            <wp14:pctWidth>0</wp14:pctWidth>
          </wp14:sizeRelH>
          <wp14:sizeRelV relativeFrom="margin">
            <wp14:pctHeight>0</wp14:pctHeight>
          </wp14:sizeRelV>
        </wp:anchor>
      </w:drawing>
    </w:r>
  </w:p>
  <w:p w14:paraId="1CA87235" w14:textId="5043CC09" w:rsidR="00F91483" w:rsidRDefault="00F91483">
    <w:pPr>
      <w:pStyle w:val="Kopfzeile"/>
      <w:rPr>
        <w:rFonts w:ascii="Arial" w:hAnsi="Arial" w:cs="Arial"/>
        <w:b/>
        <w:sz w:val="28"/>
        <w:szCs w:val="28"/>
      </w:rPr>
    </w:pPr>
  </w:p>
  <w:p w14:paraId="05321A0C" w14:textId="564D36BF" w:rsidR="00F91483" w:rsidRDefault="00F91483">
    <w:pPr>
      <w:pStyle w:val="Kopfzeile"/>
      <w:rPr>
        <w:rFonts w:ascii="Arial" w:hAnsi="Arial"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57B"/>
    <w:rsid w:val="00050DCB"/>
    <w:rsid w:val="000C1CFF"/>
    <w:rsid w:val="00173F3A"/>
    <w:rsid w:val="0023477B"/>
    <w:rsid w:val="00286963"/>
    <w:rsid w:val="00294626"/>
    <w:rsid w:val="002B4A35"/>
    <w:rsid w:val="002F0551"/>
    <w:rsid w:val="003A276E"/>
    <w:rsid w:val="003C1CE0"/>
    <w:rsid w:val="003D257B"/>
    <w:rsid w:val="003D7642"/>
    <w:rsid w:val="004020EB"/>
    <w:rsid w:val="004235F3"/>
    <w:rsid w:val="00446724"/>
    <w:rsid w:val="004570DF"/>
    <w:rsid w:val="004E3F82"/>
    <w:rsid w:val="00546ED1"/>
    <w:rsid w:val="00572AF1"/>
    <w:rsid w:val="00687CAB"/>
    <w:rsid w:val="006D7725"/>
    <w:rsid w:val="00700360"/>
    <w:rsid w:val="00700ED2"/>
    <w:rsid w:val="0070204E"/>
    <w:rsid w:val="007178EA"/>
    <w:rsid w:val="007B488D"/>
    <w:rsid w:val="007F0903"/>
    <w:rsid w:val="00804942"/>
    <w:rsid w:val="00820341"/>
    <w:rsid w:val="00832AD9"/>
    <w:rsid w:val="00832E6E"/>
    <w:rsid w:val="008628A3"/>
    <w:rsid w:val="00882399"/>
    <w:rsid w:val="00950004"/>
    <w:rsid w:val="00951B01"/>
    <w:rsid w:val="00967994"/>
    <w:rsid w:val="009769A4"/>
    <w:rsid w:val="00980607"/>
    <w:rsid w:val="009A5AF6"/>
    <w:rsid w:val="009A6DF4"/>
    <w:rsid w:val="009B7466"/>
    <w:rsid w:val="009E1C2A"/>
    <w:rsid w:val="00A241DB"/>
    <w:rsid w:val="00A3346D"/>
    <w:rsid w:val="00A621C1"/>
    <w:rsid w:val="00AE19A0"/>
    <w:rsid w:val="00B0574C"/>
    <w:rsid w:val="00B43378"/>
    <w:rsid w:val="00B65677"/>
    <w:rsid w:val="00B93D27"/>
    <w:rsid w:val="00BB1FE4"/>
    <w:rsid w:val="00BB2A13"/>
    <w:rsid w:val="00BB368F"/>
    <w:rsid w:val="00C2017E"/>
    <w:rsid w:val="00C308AD"/>
    <w:rsid w:val="00CA17F4"/>
    <w:rsid w:val="00CA6B8F"/>
    <w:rsid w:val="00CB301D"/>
    <w:rsid w:val="00CC4F10"/>
    <w:rsid w:val="00CD4E74"/>
    <w:rsid w:val="00D03DB6"/>
    <w:rsid w:val="00DB76C6"/>
    <w:rsid w:val="00E815E0"/>
    <w:rsid w:val="00ED4FCC"/>
    <w:rsid w:val="00EE2B2F"/>
    <w:rsid w:val="00F32DE0"/>
    <w:rsid w:val="00F914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61722"/>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paragraph" w:styleId="Sprechblasentext">
    <w:name w:val="Balloon Text"/>
    <w:basedOn w:val="Standard"/>
    <w:link w:val="SprechblasentextZchn"/>
    <w:uiPriority w:val="99"/>
    <w:semiHidden/>
    <w:unhideWhenUsed/>
    <w:rsid w:val="007B48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488D"/>
    <w:rPr>
      <w:rFonts w:ascii="Segoe UI" w:hAnsi="Segoe UI" w:cs="Segoe UI"/>
      <w:sz w:val="18"/>
      <w:szCs w:val="18"/>
    </w:rPr>
  </w:style>
  <w:style w:type="paragraph" w:customStyle="1" w:styleId="FormatvorlageTextkrperPMSchwarz">
    <w:name w:val="Formatvorlage Textkörper PM + Schwarz"/>
    <w:basedOn w:val="Standard"/>
    <w:rsid w:val="00B43378"/>
    <w:pPr>
      <w:spacing w:after="240" w:line="360" w:lineRule="auto"/>
      <w:ind w:right="2070"/>
      <w:jc w:val="both"/>
    </w:pPr>
    <w:rPr>
      <w:rFonts w:ascii="Arial" w:eastAsia="Times New Roman" w:hAnsi="Arial" w:cs="Times New Roman"/>
      <w:color w:val="000000"/>
      <w:sz w:val="24"/>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laechenheizung.d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3469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Blaeser</dc:creator>
  <cp:keywords/>
  <dc:description/>
  <cp:lastModifiedBy>BVF e.V.</cp:lastModifiedBy>
  <cp:revision>3</cp:revision>
  <dcterms:created xsi:type="dcterms:W3CDTF">2020-03-02T10:56:00Z</dcterms:created>
  <dcterms:modified xsi:type="dcterms:W3CDTF">2020-03-02T10:57:00Z</dcterms:modified>
</cp:coreProperties>
</file>